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96983" w14:textId="0AD17B7F" w:rsidR="005C2A56" w:rsidRPr="00610FC8" w:rsidRDefault="005C2A56" w:rsidP="005C2A56">
      <w:pPr>
        <w:tabs>
          <w:tab w:val="right" w:pos="9639"/>
        </w:tabs>
        <w:rPr>
          <w:rFonts w:cs="Arial"/>
          <w:b/>
          <w:szCs w:val="22"/>
        </w:rPr>
      </w:pPr>
      <w:r w:rsidRPr="00E5483C">
        <w:rPr>
          <w:rFonts w:ascii="Arial" w:hAnsi="Arial" w:cs="Arial"/>
          <w:b/>
          <w:noProof/>
          <w:sz w:val="22"/>
        </w:rPr>
        <w:t>3GPP TSG-SA3 Meeting #124</w:t>
      </w:r>
      <w:r w:rsidRPr="00E5483C">
        <w:rPr>
          <w:rFonts w:ascii="Arial" w:hAnsi="Arial" w:cs="Arial"/>
          <w:b/>
          <w:noProof/>
          <w:sz w:val="22"/>
        </w:rPr>
        <w:tab/>
        <w:t>S3-2531</w:t>
      </w:r>
      <w:r>
        <w:rPr>
          <w:rFonts w:ascii="Arial" w:hAnsi="Arial" w:cs="Arial"/>
          <w:b/>
          <w:noProof/>
          <w:sz w:val="22"/>
        </w:rPr>
        <w:t>4</w:t>
      </w:r>
      <w:r>
        <w:rPr>
          <w:rFonts w:ascii="Arial" w:hAnsi="Arial" w:cs="Arial"/>
          <w:b/>
          <w:noProof/>
          <w:sz w:val="22"/>
        </w:rPr>
        <w:t>6</w:t>
      </w:r>
    </w:p>
    <w:p w14:paraId="1D516F5A" w14:textId="77777777" w:rsidR="005C2A56" w:rsidRPr="00FD7C9D" w:rsidRDefault="005C2A56" w:rsidP="005C2A56">
      <w:pPr>
        <w:pStyle w:val="Header"/>
        <w:rPr>
          <w:rFonts w:cs="Arial"/>
          <w:b w:val="0"/>
          <w:bCs/>
          <w:sz w:val="22"/>
        </w:rPr>
      </w:pPr>
      <w:r w:rsidRPr="00FD7C9D">
        <w:rPr>
          <w:rFonts w:cs="Arial"/>
          <w:bCs/>
          <w:sz w:val="22"/>
        </w:rPr>
        <w:t>Wuhan, China, 13 – 17 October 2025</w:t>
      </w:r>
    </w:p>
    <w:p w14:paraId="5829A257" w14:textId="77777777" w:rsidR="005C2A56" w:rsidRDefault="005C2A56" w:rsidP="005C2A56">
      <w:pPr>
        <w:pStyle w:val="Header"/>
        <w:rPr>
          <w:rFonts w:cs="Arial"/>
          <w:bCs/>
          <w:sz w:val="22"/>
        </w:rPr>
      </w:pPr>
    </w:p>
    <w:p w14:paraId="5045CADB" w14:textId="77777777" w:rsidR="005C2A56" w:rsidRDefault="005C2A56" w:rsidP="005C2A56">
      <w:pPr>
        <w:keepNext/>
        <w:tabs>
          <w:tab w:val="left" w:pos="2127"/>
        </w:tabs>
        <w:ind w:left="2126" w:hanging="2126"/>
        <w:outlineLvl w:val="0"/>
        <w:rPr>
          <w:b/>
          <w:lang w:val="en-US"/>
        </w:rPr>
      </w:pPr>
      <w:r w:rsidRPr="00E5483C">
        <w:rPr>
          <w:rFonts w:ascii="Arial" w:hAnsi="Arial" w:cs="Arial"/>
          <w:b/>
          <w:sz w:val="22"/>
          <w:szCs w:val="22"/>
        </w:rPr>
        <w:t>Source:</w:t>
      </w:r>
      <w:r w:rsidRPr="00E5483C">
        <w:rPr>
          <w:rFonts w:ascii="Arial" w:hAnsi="Arial" w:cs="Arial"/>
          <w:b/>
          <w:sz w:val="22"/>
          <w:szCs w:val="22"/>
        </w:rPr>
        <w:tab/>
        <w:t xml:space="preserve">3GPP </w:t>
      </w:r>
      <w:r>
        <w:rPr>
          <w:rFonts w:ascii="Arial" w:hAnsi="Arial" w:cs="Arial"/>
          <w:b/>
          <w:sz w:val="22"/>
          <w:szCs w:val="22"/>
        </w:rPr>
        <w:t>SA2</w:t>
      </w:r>
    </w:p>
    <w:p w14:paraId="208418F0" w14:textId="3BF507C9" w:rsidR="005C2A56" w:rsidRPr="00E5483C" w:rsidRDefault="005C2A56" w:rsidP="005C2A56">
      <w:pPr>
        <w:keepNext/>
        <w:tabs>
          <w:tab w:val="left" w:pos="2127"/>
        </w:tabs>
        <w:ind w:left="2126" w:hanging="2126"/>
        <w:outlineLvl w:val="0"/>
        <w:rPr>
          <w:rFonts w:ascii="Arial" w:hAnsi="Arial" w:cs="Arial"/>
          <w:b/>
          <w:sz w:val="22"/>
          <w:szCs w:val="22"/>
        </w:rPr>
      </w:pPr>
      <w:r w:rsidRPr="00E5483C">
        <w:rPr>
          <w:rFonts w:ascii="Arial" w:hAnsi="Arial" w:cs="Arial"/>
          <w:b/>
          <w:sz w:val="22"/>
          <w:szCs w:val="22"/>
        </w:rPr>
        <w:t>Title:</w:t>
      </w:r>
      <w:r w:rsidRPr="00E5483C">
        <w:rPr>
          <w:rFonts w:ascii="Arial" w:hAnsi="Arial" w:cs="Arial"/>
          <w:b/>
          <w:sz w:val="22"/>
          <w:szCs w:val="22"/>
        </w:rPr>
        <w:tab/>
      </w:r>
      <w:r w:rsidRPr="00BA355F">
        <w:rPr>
          <w:rFonts w:ascii="Arial" w:hAnsi="Arial" w:cs="Arial"/>
          <w:b/>
          <w:sz w:val="22"/>
          <w:szCs w:val="22"/>
        </w:rPr>
        <w:t>Request Guidance on “</w:t>
      </w:r>
      <w:r w:rsidRPr="00BA355F">
        <w:rPr>
          <w:rFonts w:ascii="Arial" w:hAnsi="Arial" w:cs="Arial"/>
          <w:b/>
          <w:bCs/>
          <w:sz w:val="22"/>
          <w:szCs w:val="22"/>
          <w:lang w:val="en-US"/>
        </w:rPr>
        <w:t xml:space="preserve">Reply Liaison Statement on </w:t>
      </w:r>
      <w:proofErr w:type="spellStart"/>
      <w:r w:rsidRPr="00BA355F">
        <w:rPr>
          <w:rFonts w:ascii="Arial" w:hAnsi="Arial" w:cs="Arial"/>
          <w:b/>
          <w:bCs/>
          <w:sz w:val="22"/>
          <w:szCs w:val="22"/>
          <w:lang w:val="en-US"/>
        </w:rPr>
        <w:t>harmonised</w:t>
      </w:r>
      <w:proofErr w:type="spellEnd"/>
      <w:r w:rsidRPr="00BA355F">
        <w:rPr>
          <w:rFonts w:ascii="Arial" w:hAnsi="Arial" w:cs="Arial"/>
          <w:b/>
          <w:bCs/>
          <w:sz w:val="22"/>
          <w:szCs w:val="22"/>
          <w:lang w:val="en-US"/>
        </w:rPr>
        <w:t xml:space="preserve"> standard of relevant components of ECC Decision (22)07 on “</w:t>
      </w:r>
      <w:proofErr w:type="spellStart"/>
      <w:r w:rsidRPr="00BA355F">
        <w:rPr>
          <w:rFonts w:ascii="Arial" w:hAnsi="Arial" w:cs="Arial"/>
          <w:b/>
          <w:bCs/>
          <w:sz w:val="22"/>
          <w:szCs w:val="22"/>
          <w:lang w:val="en-US"/>
        </w:rPr>
        <w:t>Harmonised</w:t>
      </w:r>
      <w:proofErr w:type="spellEnd"/>
      <w:r w:rsidRPr="00BA355F">
        <w:rPr>
          <w:rFonts w:ascii="Arial" w:hAnsi="Arial" w:cs="Arial"/>
          <w:b/>
          <w:bCs/>
          <w:sz w:val="22"/>
          <w:szCs w:val="22"/>
          <w:lang w:val="en-US"/>
        </w:rPr>
        <w:t xml:space="preserve"> framework on aerial UE usage in MFCN” </w:t>
      </w:r>
      <w:proofErr w:type="spellStart"/>
      <w:r w:rsidRPr="00BA355F">
        <w:rPr>
          <w:rFonts w:ascii="Arial" w:hAnsi="Arial" w:cs="Arial"/>
          <w:b/>
          <w:bCs/>
          <w:sz w:val="22"/>
          <w:szCs w:val="22"/>
          <w:lang w:val="en-US"/>
        </w:rPr>
        <w:t>harmonised</w:t>
      </w:r>
      <w:proofErr w:type="spellEnd"/>
      <w:r w:rsidRPr="00BA355F">
        <w:rPr>
          <w:rFonts w:ascii="Arial" w:hAnsi="Arial" w:cs="Arial"/>
          <w:b/>
          <w:bCs/>
          <w:sz w:val="22"/>
          <w:szCs w:val="22"/>
          <w:lang w:val="en-US"/>
        </w:rPr>
        <w:t xml:space="preserve"> bands”</w:t>
      </w:r>
    </w:p>
    <w:p w14:paraId="06BD7FD0" w14:textId="77777777" w:rsidR="005C2A56" w:rsidRPr="00E5483C" w:rsidRDefault="005C2A56" w:rsidP="005C2A56">
      <w:pPr>
        <w:keepNext/>
        <w:tabs>
          <w:tab w:val="left" w:pos="2127"/>
        </w:tabs>
        <w:ind w:left="2126" w:hanging="2126"/>
        <w:outlineLvl w:val="0"/>
        <w:rPr>
          <w:rFonts w:ascii="Arial" w:hAnsi="Arial" w:cs="Arial"/>
          <w:b/>
          <w:sz w:val="22"/>
          <w:szCs w:val="22"/>
        </w:rPr>
      </w:pPr>
      <w:r w:rsidRPr="00E5483C">
        <w:rPr>
          <w:rFonts w:ascii="Arial" w:hAnsi="Arial" w:cs="Arial"/>
          <w:b/>
          <w:sz w:val="22"/>
          <w:szCs w:val="22"/>
        </w:rPr>
        <w:t>Document for:</w:t>
      </w:r>
      <w:r w:rsidRPr="00E5483C">
        <w:rPr>
          <w:rFonts w:ascii="Arial" w:hAnsi="Arial" w:cs="Arial"/>
          <w:b/>
          <w:sz w:val="22"/>
          <w:szCs w:val="22"/>
        </w:rPr>
        <w:tab/>
        <w:t>Information, Discussion</w:t>
      </w:r>
    </w:p>
    <w:p w14:paraId="4C1E83E9" w14:textId="2EDD1320" w:rsidR="005C2A56" w:rsidRDefault="005C2A56" w:rsidP="005C2A56">
      <w:pPr>
        <w:pStyle w:val="Header"/>
        <w:tabs>
          <w:tab w:val="right" w:pos="7088"/>
          <w:tab w:val="right" w:pos="9781"/>
        </w:tabs>
        <w:rPr>
          <w:rFonts w:cs="Arial"/>
          <w:bCs/>
          <w:sz w:val="22"/>
          <w:szCs w:val="22"/>
        </w:rPr>
      </w:pPr>
      <w:r w:rsidRPr="00E5483C">
        <w:rPr>
          <w:rFonts w:cs="Arial"/>
          <w:sz w:val="22"/>
          <w:szCs w:val="22"/>
        </w:rPr>
        <w:t>Agenda Item:              3</w:t>
      </w:r>
    </w:p>
    <w:p w14:paraId="1A181767" w14:textId="77777777" w:rsidR="005C2A56" w:rsidRDefault="005C2A56">
      <w:pPr>
        <w:pStyle w:val="Header"/>
        <w:tabs>
          <w:tab w:val="right" w:pos="7088"/>
          <w:tab w:val="right" w:pos="9781"/>
        </w:tabs>
        <w:rPr>
          <w:rFonts w:cs="Arial"/>
          <w:bCs/>
          <w:sz w:val="22"/>
          <w:szCs w:val="22"/>
        </w:rPr>
      </w:pPr>
    </w:p>
    <w:p w14:paraId="2445347C" w14:textId="49B75A82" w:rsidR="00B97703" w:rsidRPr="00BA355F" w:rsidRDefault="004E3939">
      <w:pPr>
        <w:pStyle w:val="Header"/>
        <w:tabs>
          <w:tab w:val="right" w:pos="7088"/>
          <w:tab w:val="right" w:pos="9781"/>
        </w:tabs>
        <w:rPr>
          <w:rFonts w:cs="Arial"/>
          <w:b w:val="0"/>
          <w:bCs/>
          <w:sz w:val="22"/>
        </w:rPr>
      </w:pPr>
      <w:r w:rsidRPr="00BA355F">
        <w:rPr>
          <w:rFonts w:cs="Arial"/>
          <w:bCs/>
          <w:sz w:val="22"/>
          <w:szCs w:val="22"/>
        </w:rPr>
        <w:t xml:space="preserve">3GPP </w:t>
      </w:r>
      <w:bookmarkStart w:id="0" w:name="OLE_LINK50"/>
      <w:bookmarkStart w:id="1" w:name="OLE_LINK51"/>
      <w:bookmarkStart w:id="2" w:name="OLE_LINK52"/>
      <w:r w:rsidRPr="00BA355F">
        <w:rPr>
          <w:rFonts w:cs="Arial"/>
          <w:bCs/>
          <w:sz w:val="22"/>
          <w:szCs w:val="22"/>
        </w:rPr>
        <w:t xml:space="preserve">TSG </w:t>
      </w:r>
      <w:r w:rsidR="004B08CF" w:rsidRPr="00BA355F">
        <w:rPr>
          <w:rFonts w:cs="Arial"/>
          <w:noProof w:val="0"/>
          <w:sz w:val="22"/>
          <w:szCs w:val="22"/>
        </w:rPr>
        <w:t>SA</w:t>
      </w:r>
      <w:r w:rsidRPr="00BA355F">
        <w:rPr>
          <w:rFonts w:cs="Arial"/>
          <w:bCs/>
          <w:sz w:val="22"/>
          <w:szCs w:val="22"/>
        </w:rPr>
        <w:t xml:space="preserve"> WG</w:t>
      </w:r>
      <w:bookmarkEnd w:id="0"/>
      <w:bookmarkEnd w:id="1"/>
      <w:bookmarkEnd w:id="2"/>
      <w:r w:rsidR="004B08CF" w:rsidRPr="00BA355F">
        <w:rPr>
          <w:rFonts w:cs="Arial"/>
          <w:bCs/>
          <w:sz w:val="22"/>
          <w:szCs w:val="22"/>
        </w:rPr>
        <w:t>2</w:t>
      </w:r>
      <w:r w:rsidRPr="00BA355F">
        <w:rPr>
          <w:rFonts w:cs="Arial"/>
          <w:bCs/>
          <w:sz w:val="22"/>
          <w:szCs w:val="22"/>
        </w:rPr>
        <w:t xml:space="preserve"> Meeting </w:t>
      </w:r>
      <w:r w:rsidR="004B08CF" w:rsidRPr="00BA355F">
        <w:rPr>
          <w:rFonts w:cs="Arial"/>
          <w:noProof w:val="0"/>
          <w:sz w:val="22"/>
          <w:szCs w:val="22"/>
        </w:rPr>
        <w:t>#170</w:t>
      </w:r>
      <w:r w:rsidR="004B08CF" w:rsidRPr="00BA355F">
        <w:rPr>
          <w:rFonts w:cs="Arial"/>
          <w:bCs/>
          <w:sz w:val="22"/>
          <w:szCs w:val="22"/>
        </w:rPr>
        <w:t xml:space="preserve">                          </w:t>
      </w:r>
      <w:r w:rsidR="00BA355F">
        <w:rPr>
          <w:rFonts w:cs="Arial"/>
          <w:bCs/>
          <w:sz w:val="22"/>
          <w:szCs w:val="22"/>
        </w:rPr>
        <w:tab/>
      </w:r>
      <w:r w:rsidR="00BA355F">
        <w:rPr>
          <w:rFonts w:cs="Arial"/>
          <w:bCs/>
          <w:sz w:val="22"/>
          <w:szCs w:val="22"/>
        </w:rPr>
        <w:tab/>
      </w:r>
      <w:r w:rsidR="004B08CF" w:rsidRPr="00BA355F">
        <w:rPr>
          <w:rFonts w:cs="Arial"/>
          <w:bCs/>
          <w:sz w:val="22"/>
          <w:szCs w:val="22"/>
        </w:rPr>
        <w:t xml:space="preserve"> </w:t>
      </w:r>
      <w:r w:rsidR="00F744B7" w:rsidRPr="00BA355F">
        <w:rPr>
          <w:rFonts w:cs="Arial"/>
          <w:noProof w:val="0"/>
          <w:sz w:val="22"/>
          <w:szCs w:val="22"/>
        </w:rPr>
        <w:t>S2-250</w:t>
      </w:r>
      <w:r w:rsidR="00963558">
        <w:rPr>
          <w:rFonts w:cs="Arial"/>
          <w:noProof w:val="0"/>
          <w:sz w:val="22"/>
          <w:szCs w:val="22"/>
        </w:rPr>
        <w:t>8014</w:t>
      </w:r>
    </w:p>
    <w:p w14:paraId="0DFB4148" w14:textId="045B08DB" w:rsidR="004E3939" w:rsidRPr="00BA355F" w:rsidRDefault="004B08CF" w:rsidP="004E3939">
      <w:pPr>
        <w:pStyle w:val="Header"/>
        <w:rPr>
          <w:sz w:val="22"/>
          <w:szCs w:val="22"/>
        </w:rPr>
      </w:pPr>
      <w:r w:rsidRPr="00BA355F">
        <w:rPr>
          <w:sz w:val="22"/>
          <w:szCs w:val="22"/>
        </w:rPr>
        <w:t>Goteborg</w:t>
      </w:r>
      <w:r w:rsidR="004E3939" w:rsidRPr="00BA355F">
        <w:rPr>
          <w:sz w:val="22"/>
          <w:szCs w:val="22"/>
        </w:rPr>
        <w:t xml:space="preserve">, </w:t>
      </w:r>
      <w:r w:rsidRPr="00BA355F">
        <w:rPr>
          <w:sz w:val="22"/>
          <w:szCs w:val="22"/>
        </w:rPr>
        <w:t>Sweden</w:t>
      </w:r>
      <w:r w:rsidR="004E3939" w:rsidRPr="00BA355F">
        <w:rPr>
          <w:sz w:val="22"/>
          <w:szCs w:val="22"/>
        </w:rPr>
        <w:t xml:space="preserve">, </w:t>
      </w:r>
      <w:r w:rsidR="00267AD9" w:rsidRPr="00BA355F">
        <w:rPr>
          <w:sz w:val="22"/>
          <w:szCs w:val="22"/>
        </w:rPr>
        <w:t>25 - 29</w:t>
      </w:r>
      <w:r w:rsidR="004E3939" w:rsidRPr="00BA355F">
        <w:rPr>
          <w:sz w:val="22"/>
          <w:szCs w:val="22"/>
        </w:rPr>
        <w:t xml:space="preserve"> </w:t>
      </w:r>
      <w:r w:rsidR="00267AD9" w:rsidRPr="00BA355F">
        <w:rPr>
          <w:sz w:val="22"/>
          <w:szCs w:val="22"/>
        </w:rPr>
        <w:t>August, 2025</w:t>
      </w:r>
    </w:p>
    <w:p w14:paraId="7B041E86" w14:textId="77777777" w:rsidR="00B97703" w:rsidRPr="00BA355F" w:rsidRDefault="00B97703">
      <w:pPr>
        <w:rPr>
          <w:rFonts w:ascii="Arial" w:hAnsi="Arial" w:cs="Arial"/>
        </w:rPr>
      </w:pPr>
    </w:p>
    <w:p w14:paraId="681403CC" w14:textId="499785B9" w:rsidR="004E3939" w:rsidRPr="00BA355F" w:rsidRDefault="004E3939" w:rsidP="009B52CA">
      <w:pPr>
        <w:spacing w:after="60"/>
        <w:ind w:left="1985" w:hanging="1985"/>
        <w:rPr>
          <w:rFonts w:ascii="Arial" w:hAnsi="Arial" w:cs="Arial"/>
          <w:b/>
          <w:bCs/>
          <w:sz w:val="22"/>
          <w:szCs w:val="22"/>
          <w:lang w:val="en-US"/>
        </w:rPr>
      </w:pPr>
      <w:r w:rsidRPr="00BA355F">
        <w:rPr>
          <w:rFonts w:ascii="Arial" w:hAnsi="Arial" w:cs="Arial"/>
          <w:b/>
          <w:sz w:val="22"/>
          <w:szCs w:val="22"/>
        </w:rPr>
        <w:t>Title:</w:t>
      </w:r>
      <w:r w:rsidRPr="00BA355F">
        <w:rPr>
          <w:rFonts w:ascii="Arial" w:hAnsi="Arial" w:cs="Arial"/>
          <w:b/>
          <w:sz w:val="22"/>
          <w:szCs w:val="22"/>
        </w:rPr>
        <w:tab/>
      </w:r>
      <w:r w:rsidR="009B52CA" w:rsidRPr="00BA355F">
        <w:rPr>
          <w:rFonts w:ascii="Arial" w:hAnsi="Arial" w:cs="Arial"/>
          <w:b/>
          <w:sz w:val="22"/>
          <w:szCs w:val="22"/>
        </w:rPr>
        <w:t xml:space="preserve">Request </w:t>
      </w:r>
      <w:r w:rsidR="00871F9B" w:rsidRPr="00BA355F">
        <w:rPr>
          <w:rFonts w:ascii="Arial" w:hAnsi="Arial" w:cs="Arial"/>
          <w:b/>
          <w:sz w:val="22"/>
          <w:szCs w:val="22"/>
        </w:rPr>
        <w:t xml:space="preserve">Guidance on </w:t>
      </w:r>
      <w:r w:rsidR="009B52CA" w:rsidRPr="00BA355F">
        <w:rPr>
          <w:rFonts w:ascii="Arial" w:hAnsi="Arial" w:cs="Arial"/>
          <w:b/>
          <w:sz w:val="22"/>
          <w:szCs w:val="22"/>
        </w:rPr>
        <w:t>“</w:t>
      </w:r>
      <w:r w:rsidR="009B52CA" w:rsidRPr="00BA355F">
        <w:rPr>
          <w:rFonts w:ascii="Arial" w:hAnsi="Arial" w:cs="Arial"/>
          <w:b/>
          <w:bCs/>
          <w:sz w:val="22"/>
          <w:szCs w:val="22"/>
          <w:lang w:val="en-US"/>
        </w:rPr>
        <w:t xml:space="preserve">Reply Liaison Statement on </w:t>
      </w:r>
      <w:proofErr w:type="spellStart"/>
      <w:r w:rsidR="009B52CA" w:rsidRPr="00BA355F">
        <w:rPr>
          <w:rFonts w:ascii="Arial" w:hAnsi="Arial" w:cs="Arial"/>
          <w:b/>
          <w:bCs/>
          <w:sz w:val="22"/>
          <w:szCs w:val="22"/>
          <w:lang w:val="en-US"/>
        </w:rPr>
        <w:t>harmonised</w:t>
      </w:r>
      <w:proofErr w:type="spellEnd"/>
      <w:r w:rsidR="009B52CA" w:rsidRPr="00BA355F">
        <w:rPr>
          <w:rFonts w:ascii="Arial" w:hAnsi="Arial" w:cs="Arial"/>
          <w:b/>
          <w:bCs/>
          <w:sz w:val="22"/>
          <w:szCs w:val="22"/>
          <w:lang w:val="en-US"/>
        </w:rPr>
        <w:t xml:space="preserve"> standard of relevant components of ECC Decision (22)07 on “</w:t>
      </w:r>
      <w:proofErr w:type="spellStart"/>
      <w:r w:rsidR="009B52CA" w:rsidRPr="00BA355F">
        <w:rPr>
          <w:rFonts w:ascii="Arial" w:hAnsi="Arial" w:cs="Arial"/>
          <w:b/>
          <w:bCs/>
          <w:sz w:val="22"/>
          <w:szCs w:val="22"/>
          <w:lang w:val="en-US"/>
        </w:rPr>
        <w:t>Harmonised</w:t>
      </w:r>
      <w:proofErr w:type="spellEnd"/>
      <w:r w:rsidR="009B52CA" w:rsidRPr="00BA355F">
        <w:rPr>
          <w:rFonts w:ascii="Arial" w:hAnsi="Arial" w:cs="Arial"/>
          <w:b/>
          <w:bCs/>
          <w:sz w:val="22"/>
          <w:szCs w:val="22"/>
          <w:lang w:val="en-US"/>
        </w:rPr>
        <w:t xml:space="preserve"> framework on aerial UE usage in MFCN” </w:t>
      </w:r>
      <w:proofErr w:type="spellStart"/>
      <w:r w:rsidR="009B52CA" w:rsidRPr="00BA355F">
        <w:rPr>
          <w:rFonts w:ascii="Arial" w:hAnsi="Arial" w:cs="Arial"/>
          <w:b/>
          <w:bCs/>
          <w:sz w:val="22"/>
          <w:szCs w:val="22"/>
          <w:lang w:val="en-US"/>
        </w:rPr>
        <w:t>harmonised</w:t>
      </w:r>
      <w:proofErr w:type="spellEnd"/>
      <w:r w:rsidR="009B52CA" w:rsidRPr="00BA355F">
        <w:rPr>
          <w:rFonts w:ascii="Arial" w:hAnsi="Arial" w:cs="Arial"/>
          <w:b/>
          <w:bCs/>
          <w:sz w:val="22"/>
          <w:szCs w:val="22"/>
          <w:lang w:val="en-US"/>
        </w:rPr>
        <w:t xml:space="preserve"> bands”</w:t>
      </w:r>
    </w:p>
    <w:p w14:paraId="62E29288" w14:textId="5A41946D" w:rsidR="00B97703" w:rsidRPr="00BA355F" w:rsidRDefault="00B97703">
      <w:pPr>
        <w:spacing w:after="60"/>
        <w:ind w:left="1985" w:hanging="1985"/>
        <w:rPr>
          <w:rFonts w:ascii="Arial" w:hAnsi="Arial" w:cs="Arial"/>
          <w:b/>
          <w:bCs/>
          <w:sz w:val="22"/>
          <w:szCs w:val="22"/>
        </w:rPr>
      </w:pPr>
      <w:bookmarkStart w:id="3" w:name="OLE_LINK57"/>
      <w:bookmarkStart w:id="4" w:name="OLE_LINK58"/>
      <w:r w:rsidRPr="00BA355F">
        <w:rPr>
          <w:rFonts w:ascii="Arial" w:hAnsi="Arial" w:cs="Arial"/>
          <w:b/>
          <w:sz w:val="22"/>
          <w:szCs w:val="22"/>
        </w:rPr>
        <w:t>Response to:</w:t>
      </w:r>
      <w:r w:rsidRPr="00BA355F">
        <w:rPr>
          <w:rFonts w:ascii="Arial" w:hAnsi="Arial" w:cs="Arial"/>
          <w:b/>
          <w:bCs/>
          <w:sz w:val="22"/>
          <w:szCs w:val="22"/>
        </w:rPr>
        <w:tab/>
      </w:r>
      <w:r w:rsidR="004118FF" w:rsidRPr="00BA355F">
        <w:rPr>
          <w:rFonts w:ascii="Arial" w:hAnsi="Arial" w:cs="Arial"/>
          <w:b/>
          <w:bCs/>
          <w:sz w:val="22"/>
          <w:szCs w:val="22"/>
        </w:rPr>
        <w:t>-</w:t>
      </w:r>
    </w:p>
    <w:p w14:paraId="291C5B0D" w14:textId="3B5A839B" w:rsidR="00B97703" w:rsidRPr="00BA355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BA355F">
        <w:rPr>
          <w:rFonts w:ascii="Arial" w:hAnsi="Arial" w:cs="Arial"/>
          <w:b/>
          <w:sz w:val="22"/>
          <w:szCs w:val="22"/>
        </w:rPr>
        <w:t>Release:</w:t>
      </w:r>
      <w:r w:rsidRPr="00BA355F">
        <w:rPr>
          <w:rFonts w:ascii="Arial" w:hAnsi="Arial" w:cs="Arial"/>
          <w:b/>
          <w:bCs/>
          <w:sz w:val="22"/>
          <w:szCs w:val="22"/>
        </w:rPr>
        <w:tab/>
      </w:r>
      <w:r w:rsidR="004118FF" w:rsidRPr="00BA355F">
        <w:rPr>
          <w:rFonts w:ascii="Arial" w:hAnsi="Arial" w:cs="Arial"/>
          <w:b/>
          <w:bCs/>
          <w:sz w:val="22"/>
          <w:szCs w:val="22"/>
        </w:rPr>
        <w:t>Rel-19</w:t>
      </w:r>
    </w:p>
    <w:bookmarkEnd w:id="5"/>
    <w:bookmarkEnd w:id="6"/>
    <w:bookmarkEnd w:id="7"/>
    <w:p w14:paraId="3FDDCDED" w14:textId="266F4CD3" w:rsidR="00B97703" w:rsidRPr="00BA355F" w:rsidRDefault="00B97703">
      <w:pPr>
        <w:spacing w:after="60"/>
        <w:ind w:left="1985" w:hanging="1985"/>
        <w:rPr>
          <w:rFonts w:ascii="Arial" w:hAnsi="Arial" w:cs="Arial"/>
          <w:b/>
          <w:bCs/>
          <w:sz w:val="22"/>
          <w:szCs w:val="22"/>
        </w:rPr>
      </w:pPr>
      <w:r w:rsidRPr="00BA355F">
        <w:rPr>
          <w:rFonts w:ascii="Arial" w:hAnsi="Arial" w:cs="Arial"/>
          <w:b/>
          <w:sz w:val="22"/>
          <w:szCs w:val="22"/>
        </w:rPr>
        <w:t>Work Item:</w:t>
      </w:r>
      <w:r w:rsidRPr="00BA355F">
        <w:rPr>
          <w:rFonts w:ascii="Arial" w:hAnsi="Arial" w:cs="Arial"/>
          <w:b/>
          <w:bCs/>
          <w:sz w:val="22"/>
          <w:szCs w:val="22"/>
        </w:rPr>
        <w:tab/>
      </w:r>
      <w:r w:rsidR="004118FF" w:rsidRPr="00BA355F">
        <w:rPr>
          <w:rFonts w:ascii="Arial" w:hAnsi="Arial" w:cs="Arial"/>
          <w:b/>
          <w:bCs/>
          <w:sz w:val="22"/>
          <w:szCs w:val="22"/>
        </w:rPr>
        <w:t>UAS_Ph3</w:t>
      </w:r>
    </w:p>
    <w:p w14:paraId="3B31CC86" w14:textId="77777777" w:rsidR="00B97703" w:rsidRPr="00BA355F" w:rsidRDefault="00B97703">
      <w:pPr>
        <w:spacing w:after="60"/>
        <w:ind w:left="1985" w:hanging="1985"/>
        <w:rPr>
          <w:rFonts w:ascii="Arial" w:hAnsi="Arial" w:cs="Arial"/>
          <w:b/>
          <w:sz w:val="22"/>
          <w:szCs w:val="22"/>
        </w:rPr>
      </w:pPr>
    </w:p>
    <w:p w14:paraId="007FF8D7" w14:textId="1F1C29A8" w:rsidR="00B97703" w:rsidRPr="005C2A56" w:rsidRDefault="004E3939" w:rsidP="004E3939">
      <w:pPr>
        <w:spacing w:after="60"/>
        <w:ind w:left="1985" w:hanging="1985"/>
        <w:rPr>
          <w:rFonts w:ascii="Arial" w:hAnsi="Arial" w:cs="Arial"/>
          <w:b/>
          <w:sz w:val="22"/>
          <w:szCs w:val="22"/>
          <w:lang w:val="fr-FR"/>
        </w:rPr>
      </w:pPr>
      <w:r w:rsidRPr="005C2A56">
        <w:rPr>
          <w:rFonts w:ascii="Arial" w:hAnsi="Arial" w:cs="Arial"/>
          <w:b/>
          <w:sz w:val="22"/>
          <w:szCs w:val="22"/>
          <w:lang w:val="fr-FR"/>
        </w:rPr>
        <w:t>Source:</w:t>
      </w:r>
      <w:r w:rsidRPr="005C2A56">
        <w:rPr>
          <w:rFonts w:ascii="Arial" w:hAnsi="Arial" w:cs="Arial"/>
          <w:b/>
          <w:sz w:val="22"/>
          <w:szCs w:val="22"/>
          <w:lang w:val="fr-FR"/>
        </w:rPr>
        <w:tab/>
      </w:r>
      <w:r w:rsidR="004118FF" w:rsidRPr="005C2A56">
        <w:rPr>
          <w:rFonts w:ascii="Arial" w:hAnsi="Arial" w:cs="Arial"/>
          <w:b/>
          <w:sz w:val="22"/>
          <w:szCs w:val="22"/>
          <w:lang w:val="fr-FR"/>
        </w:rPr>
        <w:t>SA2</w:t>
      </w:r>
    </w:p>
    <w:p w14:paraId="487A0082" w14:textId="0B99A061" w:rsidR="00B97703" w:rsidRPr="005C2A56" w:rsidRDefault="00B97703">
      <w:pPr>
        <w:spacing w:after="60"/>
        <w:ind w:left="1985" w:hanging="1985"/>
        <w:rPr>
          <w:rFonts w:ascii="Arial" w:hAnsi="Arial" w:cs="Arial"/>
          <w:b/>
          <w:bCs/>
          <w:sz w:val="22"/>
          <w:szCs w:val="22"/>
          <w:lang w:val="fr-FR"/>
        </w:rPr>
      </w:pPr>
      <w:r w:rsidRPr="005C2A56">
        <w:rPr>
          <w:rFonts w:ascii="Arial" w:hAnsi="Arial" w:cs="Arial"/>
          <w:b/>
          <w:sz w:val="22"/>
          <w:szCs w:val="22"/>
          <w:lang w:val="fr-FR"/>
        </w:rPr>
        <w:t>To:</w:t>
      </w:r>
      <w:r w:rsidRPr="005C2A56">
        <w:rPr>
          <w:rFonts w:ascii="Arial" w:hAnsi="Arial" w:cs="Arial"/>
          <w:b/>
          <w:bCs/>
          <w:sz w:val="22"/>
          <w:szCs w:val="22"/>
          <w:lang w:val="fr-FR"/>
        </w:rPr>
        <w:tab/>
      </w:r>
      <w:r w:rsidR="004118FF" w:rsidRPr="005C2A56">
        <w:rPr>
          <w:rFonts w:ascii="Arial" w:hAnsi="Arial" w:cs="Arial"/>
          <w:b/>
          <w:bCs/>
          <w:sz w:val="22"/>
          <w:szCs w:val="22"/>
          <w:lang w:val="fr-FR"/>
        </w:rPr>
        <w:t>TSG RAN, TSG SA</w:t>
      </w:r>
    </w:p>
    <w:p w14:paraId="0B72621C" w14:textId="40CF0373" w:rsidR="00B97703" w:rsidRPr="00BA355F" w:rsidRDefault="00B97703">
      <w:pPr>
        <w:spacing w:after="60"/>
        <w:ind w:left="1985" w:hanging="1985"/>
        <w:rPr>
          <w:rFonts w:ascii="Arial" w:hAnsi="Arial" w:cs="Arial"/>
          <w:b/>
          <w:bCs/>
          <w:sz w:val="22"/>
          <w:szCs w:val="22"/>
        </w:rPr>
      </w:pPr>
      <w:bookmarkStart w:id="8" w:name="OLE_LINK45"/>
      <w:bookmarkStart w:id="9" w:name="OLE_LINK46"/>
      <w:r w:rsidRPr="00BA355F">
        <w:rPr>
          <w:rFonts w:ascii="Arial" w:hAnsi="Arial" w:cs="Arial"/>
          <w:b/>
          <w:sz w:val="22"/>
          <w:szCs w:val="22"/>
        </w:rPr>
        <w:t>Cc:</w:t>
      </w:r>
      <w:r w:rsidRPr="00BA355F">
        <w:rPr>
          <w:rFonts w:ascii="Arial" w:hAnsi="Arial" w:cs="Arial"/>
          <w:b/>
          <w:bCs/>
          <w:sz w:val="22"/>
          <w:szCs w:val="22"/>
        </w:rPr>
        <w:tab/>
      </w:r>
      <w:r w:rsidR="004118FF" w:rsidRPr="00BA355F">
        <w:rPr>
          <w:rFonts w:ascii="Arial" w:hAnsi="Arial" w:cs="Arial"/>
          <w:b/>
          <w:bCs/>
          <w:sz w:val="22"/>
          <w:szCs w:val="22"/>
        </w:rPr>
        <w:t>CT1</w:t>
      </w:r>
    </w:p>
    <w:bookmarkEnd w:id="8"/>
    <w:bookmarkEnd w:id="9"/>
    <w:p w14:paraId="3E2A73CF" w14:textId="77777777" w:rsidR="00B97703" w:rsidRPr="00BA355F" w:rsidRDefault="00B97703">
      <w:pPr>
        <w:spacing w:after="60"/>
        <w:ind w:left="1985" w:hanging="1985"/>
        <w:rPr>
          <w:rFonts w:ascii="Arial" w:hAnsi="Arial" w:cs="Arial"/>
          <w:bCs/>
        </w:rPr>
      </w:pPr>
    </w:p>
    <w:p w14:paraId="7DA9A968" w14:textId="5CC97D10" w:rsidR="00B97703" w:rsidRPr="00BA355F" w:rsidRDefault="00B97703" w:rsidP="00B97703">
      <w:pPr>
        <w:spacing w:after="60"/>
        <w:ind w:left="1985" w:hanging="1985"/>
        <w:rPr>
          <w:rFonts w:ascii="Arial" w:hAnsi="Arial" w:cs="Arial"/>
          <w:b/>
          <w:bCs/>
          <w:sz w:val="22"/>
          <w:szCs w:val="22"/>
        </w:rPr>
      </w:pPr>
      <w:r w:rsidRPr="00BA355F">
        <w:rPr>
          <w:rFonts w:ascii="Arial" w:hAnsi="Arial" w:cs="Arial"/>
          <w:b/>
          <w:sz w:val="22"/>
          <w:szCs w:val="22"/>
        </w:rPr>
        <w:t>Contact person:</w:t>
      </w:r>
      <w:r w:rsidRPr="00BA355F">
        <w:rPr>
          <w:rFonts w:ascii="Arial" w:hAnsi="Arial" w:cs="Arial"/>
          <w:b/>
          <w:bCs/>
          <w:sz w:val="22"/>
          <w:szCs w:val="22"/>
        </w:rPr>
        <w:tab/>
      </w:r>
      <w:r w:rsidR="00F744B7" w:rsidRPr="00BA355F">
        <w:rPr>
          <w:rFonts w:ascii="Arial" w:hAnsi="Arial" w:cs="Arial"/>
          <w:b/>
          <w:bCs/>
          <w:sz w:val="22"/>
          <w:szCs w:val="22"/>
        </w:rPr>
        <w:t>Shabnam Sultana</w:t>
      </w:r>
    </w:p>
    <w:p w14:paraId="70D4F97B" w14:textId="38CFB0AB" w:rsidR="00B97703" w:rsidRDefault="00B97703" w:rsidP="00B97703">
      <w:pPr>
        <w:spacing w:after="60"/>
        <w:ind w:left="1985" w:hanging="1985"/>
        <w:rPr>
          <w:rFonts w:ascii="Arial" w:hAnsi="Arial" w:cs="Arial"/>
          <w:b/>
          <w:bCs/>
          <w:sz w:val="22"/>
          <w:szCs w:val="22"/>
        </w:rPr>
      </w:pPr>
      <w:r w:rsidRPr="00BA355F">
        <w:rPr>
          <w:rFonts w:ascii="Arial" w:hAnsi="Arial" w:cs="Arial"/>
          <w:b/>
          <w:bCs/>
          <w:sz w:val="22"/>
          <w:szCs w:val="22"/>
        </w:rPr>
        <w:tab/>
      </w:r>
      <w:r w:rsidR="004E57B6" w:rsidRPr="00BA355F">
        <w:rPr>
          <w:rFonts w:ascii="Arial" w:hAnsi="Arial" w:cs="Arial"/>
          <w:b/>
          <w:bCs/>
          <w:sz w:val="22"/>
          <w:szCs w:val="22"/>
        </w:rPr>
        <w:t>Shabnam.sultana@ericsson.com</w:t>
      </w:r>
    </w:p>
    <w:p w14:paraId="3573E9E2" w14:textId="12B9728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AE042D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872083A" w14:textId="77777777" w:rsidR="00383545" w:rsidRDefault="00383545">
      <w:pPr>
        <w:spacing w:after="60"/>
        <w:ind w:left="1985" w:hanging="1985"/>
        <w:rPr>
          <w:rFonts w:ascii="Arial" w:hAnsi="Arial" w:cs="Arial"/>
          <w:b/>
        </w:rPr>
      </w:pPr>
    </w:p>
    <w:p w14:paraId="59B28125" w14:textId="010FE5B0" w:rsidR="00B97703" w:rsidRPr="003B0C29" w:rsidRDefault="00B97703">
      <w:pPr>
        <w:spacing w:after="60"/>
        <w:ind w:left="1985" w:hanging="1985"/>
        <w:rPr>
          <w:rFonts w:ascii="Arial" w:hAnsi="Arial" w:cs="Arial"/>
          <w:bCs/>
          <w:sz w:val="22"/>
          <w:szCs w:val="22"/>
        </w:rPr>
      </w:pPr>
      <w:r>
        <w:rPr>
          <w:rFonts w:ascii="Arial" w:hAnsi="Arial" w:cs="Arial"/>
          <w:b/>
        </w:rPr>
        <w:t>Attachments:</w:t>
      </w:r>
      <w:r>
        <w:rPr>
          <w:rFonts w:ascii="Arial" w:hAnsi="Arial" w:cs="Arial"/>
          <w:bCs/>
        </w:rPr>
        <w:tab/>
      </w:r>
      <w:r w:rsidR="0086062C" w:rsidRPr="003B0C29">
        <w:rPr>
          <w:rFonts w:ascii="Arial" w:hAnsi="Arial" w:cs="Arial"/>
          <w:color w:val="0070C0"/>
        </w:rPr>
        <w:t>S2-25</w:t>
      </w:r>
      <w:r w:rsidR="00976380" w:rsidRPr="003B0C29">
        <w:rPr>
          <w:rFonts w:ascii="Arial" w:hAnsi="Arial" w:cs="Arial"/>
          <w:color w:val="0070C0"/>
          <w:lang w:eastAsia="ko-KR"/>
        </w:rPr>
        <w:t>06117</w:t>
      </w:r>
      <w:r w:rsidR="006D1525" w:rsidRPr="003B0C29">
        <w:rPr>
          <w:rFonts w:ascii="Arial" w:hAnsi="Arial" w:cs="Arial"/>
          <w:color w:val="0070C0"/>
        </w:rPr>
        <w:t xml:space="preserve"> (attach the </w:t>
      </w:r>
      <w:r w:rsidR="00F56D9A" w:rsidRPr="003B0C29">
        <w:rPr>
          <w:rFonts w:ascii="Arial" w:hAnsi="Arial" w:cs="Arial"/>
          <w:b/>
          <w:bCs/>
          <w:color w:val="0070C0"/>
          <w:lang w:val="en-US"/>
        </w:rPr>
        <w:t>ECC(25)023 ANNEX 07)</w:t>
      </w:r>
    </w:p>
    <w:p w14:paraId="30114DBF" w14:textId="77777777" w:rsidR="00B97703" w:rsidRPr="003B0C29" w:rsidRDefault="00B97703">
      <w:pPr>
        <w:rPr>
          <w:rFonts w:ascii="Arial" w:hAnsi="Arial" w:cs="Arial"/>
        </w:rPr>
      </w:pPr>
    </w:p>
    <w:p w14:paraId="22E0620B" w14:textId="6201AB67" w:rsidR="00B97703" w:rsidRPr="003B0C29" w:rsidRDefault="000F6242" w:rsidP="00B22E88">
      <w:pPr>
        <w:pStyle w:val="Heading1"/>
        <w:numPr>
          <w:ilvl w:val="0"/>
          <w:numId w:val="5"/>
        </w:numPr>
      </w:pPr>
      <w:r w:rsidRPr="003B0C29">
        <w:t>Overall description</w:t>
      </w:r>
    </w:p>
    <w:p w14:paraId="2039BC83" w14:textId="59EB362D" w:rsidR="00B22E88" w:rsidRPr="003B0C29" w:rsidRDefault="0001604D" w:rsidP="00B22E88">
      <w:pPr>
        <w:rPr>
          <w:b/>
          <w:bCs/>
          <w:lang w:val="en-US"/>
        </w:rPr>
      </w:pPr>
      <w:r w:rsidRPr="003B0C29">
        <w:t xml:space="preserve">SA2 (and CT1) has received an LS from </w:t>
      </w:r>
      <w:r w:rsidR="00824711" w:rsidRPr="003B0C29">
        <w:t>CEPT ECC plenary in document S2-25</w:t>
      </w:r>
      <w:r w:rsidR="00976380" w:rsidRPr="003B0C29">
        <w:rPr>
          <w:lang w:eastAsia="ko-KR"/>
        </w:rPr>
        <w:t>06117</w:t>
      </w:r>
      <w:r w:rsidR="00824711" w:rsidRPr="003B0C29">
        <w:t xml:space="preserve"> (</w:t>
      </w:r>
      <w:r w:rsidR="00824711" w:rsidRPr="003B0C29">
        <w:rPr>
          <w:b/>
          <w:bCs/>
          <w:lang w:val="en-US"/>
        </w:rPr>
        <w:t>ECC(25)023 ANNEX 07)</w:t>
      </w:r>
      <w:r w:rsidR="0021555F" w:rsidRPr="003B0C29">
        <w:rPr>
          <w:b/>
          <w:bCs/>
          <w:lang w:val="en-US"/>
        </w:rPr>
        <w:t xml:space="preserve">. </w:t>
      </w:r>
    </w:p>
    <w:p w14:paraId="166202CB" w14:textId="2458D924" w:rsidR="0021555F" w:rsidRDefault="0021555F" w:rsidP="00B22E88">
      <w:pPr>
        <w:rPr>
          <w:lang w:val="en-US"/>
        </w:rPr>
      </w:pPr>
      <w:r w:rsidRPr="003B0C29">
        <w:rPr>
          <w:lang w:val="en-US"/>
        </w:rPr>
        <w:t xml:space="preserve">The </w:t>
      </w:r>
      <w:r w:rsidR="00CD2B4F">
        <w:rPr>
          <w:lang w:val="en-US"/>
        </w:rPr>
        <w:t xml:space="preserve">CEPT </w:t>
      </w:r>
      <w:r w:rsidRPr="003B0C29">
        <w:rPr>
          <w:lang w:val="en-US"/>
        </w:rPr>
        <w:t>ECC plenary raised concerns</w:t>
      </w:r>
      <w:r w:rsidR="001C512F" w:rsidRPr="003B0C29">
        <w:rPr>
          <w:lang w:val="en-US"/>
        </w:rPr>
        <w:t xml:space="preserve"> regarding the decision SA2 had to make, based on guidance received from RAN plenary (S2-24</w:t>
      </w:r>
      <w:r w:rsidR="002C2845" w:rsidRPr="003B0C29">
        <w:rPr>
          <w:lang w:val="en-US"/>
        </w:rPr>
        <w:t>07430</w:t>
      </w:r>
      <w:r w:rsidR="004F5895" w:rsidRPr="003B0C29">
        <w:rPr>
          <w:lang w:val="en-US"/>
        </w:rPr>
        <w:t xml:space="preserve"> </w:t>
      </w:r>
      <w:r w:rsidR="002C2845" w:rsidRPr="003B0C29">
        <w:rPr>
          <w:lang w:val="en-US"/>
        </w:rPr>
        <w:t>/</w:t>
      </w:r>
      <w:r w:rsidR="00EB07C6" w:rsidRPr="003B0C29">
        <w:rPr>
          <w:lang w:val="en-US"/>
        </w:rPr>
        <w:t xml:space="preserve"> </w:t>
      </w:r>
      <w:r w:rsidR="002C2845" w:rsidRPr="003B0C29">
        <w:rPr>
          <w:lang w:val="en-US"/>
        </w:rPr>
        <w:t>RP-241668</w:t>
      </w:r>
      <w:r w:rsidR="00EB07C6" w:rsidRPr="003B0C29">
        <w:rPr>
          <w:lang w:val="en-US"/>
        </w:rPr>
        <w:t>)</w:t>
      </w:r>
      <w:r w:rsidR="00EB07C6" w:rsidRPr="003B0C29">
        <w:rPr>
          <w:b/>
          <w:bCs/>
          <w:lang w:val="en-US"/>
        </w:rPr>
        <w:t xml:space="preserve"> </w:t>
      </w:r>
      <w:r w:rsidR="0070201F" w:rsidRPr="003B0C29">
        <w:rPr>
          <w:lang w:val="en-US"/>
        </w:rPr>
        <w:t>and operators views</w:t>
      </w:r>
      <w:r w:rsidR="00913758" w:rsidRPr="003B0C29">
        <w:rPr>
          <w:lang w:val="en-US"/>
        </w:rPr>
        <w:t xml:space="preserve"> expressed during the SA2 study conclusion phase (Re</w:t>
      </w:r>
      <w:r w:rsidR="008D30AE" w:rsidRPr="003B0C29">
        <w:rPr>
          <w:lang w:val="en-US" w:eastAsia="ko-KR"/>
        </w:rPr>
        <w:t>l</w:t>
      </w:r>
      <w:r w:rsidR="00913758" w:rsidRPr="003B0C29">
        <w:rPr>
          <w:lang w:val="en-US"/>
        </w:rPr>
        <w:t>-19 SI UAS_Ph3)</w:t>
      </w:r>
      <w:r w:rsidR="00D877D9" w:rsidRPr="003B0C29">
        <w:rPr>
          <w:lang w:val="en-US"/>
        </w:rPr>
        <w:t>.</w:t>
      </w:r>
    </w:p>
    <w:p w14:paraId="5DD14451" w14:textId="72CE81EF" w:rsidR="00D877D9" w:rsidRDefault="00AD5717" w:rsidP="00B22E88">
      <w:r>
        <w:t>RAN indicated the following to SA2</w:t>
      </w:r>
      <w:r w:rsidR="00BE4186">
        <w:t>:</w:t>
      </w:r>
    </w:p>
    <w:p w14:paraId="680B2E73" w14:textId="77777777" w:rsidR="00BE4186" w:rsidRDefault="00BE4186" w:rsidP="00BE4186">
      <w:pPr>
        <w:rPr>
          <w:color w:val="4472C4"/>
          <w:sz w:val="22"/>
          <w:szCs w:val="22"/>
          <w:lang w:val="en-IN" w:eastAsia="en-US"/>
        </w:rPr>
      </w:pPr>
      <w:r>
        <w:t>“</w:t>
      </w:r>
      <w:r>
        <w:rPr>
          <w:color w:val="4472C4"/>
          <w:sz w:val="22"/>
          <w:szCs w:val="22"/>
          <w:lang w:val="en-IN" w:eastAsia="en-US"/>
        </w:rPr>
        <w:t>The following way forward was agreed in RP-241658:</w:t>
      </w:r>
    </w:p>
    <w:p w14:paraId="1001D07D" w14:textId="77777777" w:rsidR="00BE4186" w:rsidRDefault="00BE4186" w:rsidP="00BE4186">
      <w:pPr>
        <w:numPr>
          <w:ilvl w:val="0"/>
          <w:numId w:val="6"/>
        </w:numPr>
        <w:overflowPunct/>
        <w:autoSpaceDE/>
        <w:autoSpaceDN/>
        <w:adjustRightInd/>
        <w:spacing w:after="0"/>
        <w:textAlignment w:val="auto"/>
        <w:rPr>
          <w:color w:val="4472C4"/>
          <w:sz w:val="22"/>
          <w:szCs w:val="22"/>
          <w:lang w:val="en-US" w:eastAsia="en-US"/>
        </w:rPr>
      </w:pPr>
      <w:r>
        <w:rPr>
          <w:color w:val="4472C4"/>
          <w:sz w:val="22"/>
          <w:szCs w:val="22"/>
          <w:lang w:val="en-US" w:eastAsia="en-US"/>
        </w:rPr>
        <w:t>The RAN network should not be involved in the process of informing the UE on Non Transmit Zone(s)</w:t>
      </w:r>
    </w:p>
    <w:p w14:paraId="30A815AA" w14:textId="77777777" w:rsidR="00BE4186" w:rsidRDefault="00BE4186" w:rsidP="00BE4186">
      <w:pPr>
        <w:numPr>
          <w:ilvl w:val="0"/>
          <w:numId w:val="6"/>
        </w:numPr>
        <w:overflowPunct/>
        <w:autoSpaceDE/>
        <w:autoSpaceDN/>
        <w:adjustRightInd/>
        <w:spacing w:after="0"/>
        <w:textAlignment w:val="auto"/>
        <w:rPr>
          <w:color w:val="4472C4"/>
          <w:sz w:val="22"/>
          <w:szCs w:val="22"/>
          <w:lang w:val="en-US" w:eastAsia="en-US"/>
        </w:rPr>
      </w:pPr>
      <w:r>
        <w:rPr>
          <w:color w:val="4472C4"/>
          <w:sz w:val="22"/>
          <w:szCs w:val="22"/>
          <w:lang w:val="en-US" w:eastAsia="en-US"/>
        </w:rPr>
        <w:t xml:space="preserve">The RAN network should not be involved in the process of enforcing UE behavior when it is located within the NTZ(s).   </w:t>
      </w:r>
    </w:p>
    <w:p w14:paraId="3B53F4D2" w14:textId="77777777" w:rsidR="00BE4186" w:rsidRPr="001F50FD" w:rsidRDefault="00BE4186" w:rsidP="00BE4186">
      <w:pPr>
        <w:numPr>
          <w:ilvl w:val="0"/>
          <w:numId w:val="6"/>
        </w:numPr>
        <w:overflowPunct/>
        <w:autoSpaceDE/>
        <w:autoSpaceDN/>
        <w:adjustRightInd/>
        <w:spacing w:after="0"/>
        <w:textAlignment w:val="auto"/>
        <w:rPr>
          <w:color w:val="4472C4"/>
          <w:sz w:val="22"/>
          <w:szCs w:val="22"/>
          <w:lang w:val="en-US" w:eastAsia="en-US"/>
        </w:rPr>
      </w:pPr>
      <w:r w:rsidRPr="001F50FD">
        <w:rPr>
          <w:color w:val="4472C4"/>
          <w:sz w:val="22"/>
          <w:szCs w:val="22"/>
          <w:lang w:val="en-US" w:eastAsia="en-US"/>
        </w:rPr>
        <w:t xml:space="preserve">The UE is responsible of following any applicable the NTZ(s) regulations.   </w:t>
      </w:r>
    </w:p>
    <w:p w14:paraId="1EE402DE" w14:textId="77777777" w:rsidR="00BE4186" w:rsidRPr="001F50FD" w:rsidRDefault="00BE4186" w:rsidP="00BE4186">
      <w:pPr>
        <w:numPr>
          <w:ilvl w:val="0"/>
          <w:numId w:val="7"/>
        </w:numPr>
        <w:overflowPunct/>
        <w:autoSpaceDE/>
        <w:autoSpaceDN/>
        <w:adjustRightInd/>
        <w:spacing w:after="0"/>
        <w:textAlignment w:val="auto"/>
        <w:rPr>
          <w:color w:val="4472C4"/>
          <w:sz w:val="22"/>
          <w:szCs w:val="22"/>
          <w:lang w:val="en-US" w:eastAsia="en-US"/>
        </w:rPr>
      </w:pPr>
      <w:r w:rsidRPr="001F50FD">
        <w:rPr>
          <w:color w:val="4472C4"/>
          <w:sz w:val="22"/>
          <w:szCs w:val="22"/>
          <w:lang w:val="en-US" w:eastAsia="en-US"/>
        </w:rPr>
        <w:t>The RAN network should not receive the NTZ(s) information.</w:t>
      </w:r>
    </w:p>
    <w:p w14:paraId="2C4ECBAD" w14:textId="77777777" w:rsidR="00BE4186" w:rsidRDefault="00BE4186" w:rsidP="00BE4186">
      <w:pPr>
        <w:numPr>
          <w:ilvl w:val="0"/>
          <w:numId w:val="8"/>
        </w:numPr>
        <w:overflowPunct/>
        <w:autoSpaceDE/>
        <w:autoSpaceDN/>
        <w:adjustRightInd/>
        <w:spacing w:after="0"/>
        <w:textAlignment w:val="auto"/>
        <w:rPr>
          <w:color w:val="4472C4"/>
          <w:sz w:val="22"/>
          <w:szCs w:val="22"/>
          <w:lang w:val="en-US" w:eastAsia="en-US"/>
        </w:rPr>
      </w:pPr>
      <w:r w:rsidRPr="00964424">
        <w:rPr>
          <w:color w:val="4472C4"/>
          <w:sz w:val="22"/>
          <w:szCs w:val="22"/>
          <w:lang w:val="en-US" w:eastAsia="en-US"/>
        </w:rPr>
        <w:t>Any solution that breaks the above principles should be excluded from SA2 discussions</w:t>
      </w:r>
      <w:r>
        <w:rPr>
          <w:color w:val="4472C4"/>
          <w:sz w:val="22"/>
          <w:szCs w:val="22"/>
          <w:lang w:val="en-US" w:eastAsia="en-US"/>
        </w:rPr>
        <w:t xml:space="preserve">.  </w:t>
      </w:r>
    </w:p>
    <w:p w14:paraId="65E87B32" w14:textId="77777777" w:rsidR="00BE4186" w:rsidRDefault="00BE4186" w:rsidP="00BE4186">
      <w:pPr>
        <w:overflowPunct/>
        <w:autoSpaceDE/>
        <w:autoSpaceDN/>
        <w:adjustRightInd/>
        <w:spacing w:after="0"/>
        <w:textAlignment w:val="auto"/>
        <w:rPr>
          <w:color w:val="4472C4"/>
          <w:sz w:val="22"/>
          <w:szCs w:val="22"/>
          <w:lang w:val="en-US" w:eastAsia="en-US"/>
        </w:rPr>
      </w:pPr>
    </w:p>
    <w:p w14:paraId="0F927DF0" w14:textId="6ABFEA5F" w:rsidR="00BE4186" w:rsidRDefault="00BE4186" w:rsidP="00BE4186">
      <w:pPr>
        <w:overflowPunct/>
        <w:autoSpaceDE/>
        <w:autoSpaceDN/>
        <w:adjustRightInd/>
        <w:spacing w:after="0"/>
        <w:textAlignment w:val="auto"/>
        <w:rPr>
          <w:sz w:val="22"/>
          <w:szCs w:val="22"/>
          <w:lang w:val="en-US" w:eastAsia="en-US"/>
        </w:rPr>
      </w:pPr>
      <w:bookmarkStart w:id="10" w:name="_Hlk169572650"/>
      <w:r>
        <w:rPr>
          <w:color w:val="4472C4"/>
          <w:sz w:val="22"/>
          <w:szCs w:val="22"/>
          <w:lang w:val="en-US" w:eastAsia="en-US"/>
        </w:rPr>
        <w:t>RAN thinks that with this guidance, SA2 WGs can exclude a number of solutions and there should be no need for RAN WGs to provide a response or analyze all the individual solutions identified by SA2.</w:t>
      </w:r>
      <w:r w:rsidRPr="00BE4186">
        <w:rPr>
          <w:sz w:val="22"/>
          <w:szCs w:val="22"/>
          <w:lang w:val="en-US" w:eastAsia="en-US"/>
        </w:rPr>
        <w:t xml:space="preserve"> </w:t>
      </w:r>
      <w:bookmarkEnd w:id="10"/>
      <w:r>
        <w:rPr>
          <w:sz w:val="22"/>
          <w:szCs w:val="22"/>
          <w:lang w:val="en-US" w:eastAsia="en-US"/>
        </w:rPr>
        <w:t>“</w:t>
      </w:r>
    </w:p>
    <w:p w14:paraId="11E20CA2" w14:textId="77777777" w:rsidR="00BE4186" w:rsidRDefault="00BE4186" w:rsidP="00BE4186">
      <w:pPr>
        <w:overflowPunct/>
        <w:autoSpaceDE/>
        <w:autoSpaceDN/>
        <w:adjustRightInd/>
        <w:spacing w:after="0"/>
        <w:textAlignment w:val="auto"/>
        <w:rPr>
          <w:sz w:val="22"/>
          <w:szCs w:val="22"/>
          <w:lang w:val="en-US" w:eastAsia="en-US"/>
        </w:rPr>
      </w:pPr>
    </w:p>
    <w:p w14:paraId="5C9704BA" w14:textId="444CD643" w:rsidR="00893883" w:rsidRPr="001F12EC" w:rsidRDefault="002264F4" w:rsidP="00BE4186">
      <w:pPr>
        <w:overflowPunct/>
        <w:autoSpaceDE/>
        <w:autoSpaceDN/>
        <w:adjustRightInd/>
        <w:spacing w:after="0"/>
        <w:textAlignment w:val="auto"/>
        <w:rPr>
          <w:lang w:val="en-US" w:eastAsia="ko-KR"/>
        </w:rPr>
      </w:pPr>
      <w:r w:rsidRPr="001F12EC">
        <w:rPr>
          <w:lang w:val="en-US" w:eastAsia="en-US"/>
        </w:rPr>
        <w:t xml:space="preserve">Based on the RAN LS response (SA2 requested RAN feedback before final conclusion) and </w:t>
      </w:r>
      <w:r w:rsidR="00893883" w:rsidRPr="001F12EC">
        <w:rPr>
          <w:lang w:val="en-US" w:eastAsia="en-US"/>
        </w:rPr>
        <w:t>operators views expressed during the meeting SA2#164, SA2 reached conclusion that</w:t>
      </w:r>
      <w:r w:rsidR="00FA2B49" w:rsidRPr="001F12EC">
        <w:rPr>
          <w:lang w:val="en-US" w:eastAsia="en-US"/>
        </w:rPr>
        <w:t xml:space="preserve"> UAV UEs are solely responsible for enforcement of the NTZ and will need to be properly (pre)configured prior to entering NTZ zones in order to be able to enforce such restrictions.</w:t>
      </w:r>
      <w:bookmarkStart w:id="11" w:name="_Toc201127805"/>
      <w:r w:rsidR="008D30AE">
        <w:rPr>
          <w:rFonts w:hint="eastAsia"/>
          <w:lang w:val="en-US" w:eastAsia="ko-KR"/>
        </w:rPr>
        <w:t xml:space="preserve"> </w:t>
      </w:r>
      <w:r w:rsidR="008D30AE" w:rsidRPr="003B0C29">
        <w:t>Support of No-Transmit Zones</w:t>
      </w:r>
      <w:bookmarkEnd w:id="11"/>
      <w:r w:rsidR="008D30AE" w:rsidRPr="003B0C29">
        <w:rPr>
          <w:lang w:eastAsia="ko-KR"/>
        </w:rPr>
        <w:t xml:space="preserve"> has been specified in </w:t>
      </w:r>
      <w:r w:rsidR="008D30AE" w:rsidRPr="003B0C29">
        <w:rPr>
          <w:lang w:val="en-US" w:eastAsia="ko-KR"/>
        </w:rPr>
        <w:t xml:space="preserve">TS 23.256 clause </w:t>
      </w:r>
      <w:r w:rsidR="008D30AE" w:rsidRPr="003B0C29">
        <w:t>5.15</w:t>
      </w:r>
      <w:r w:rsidR="008D30AE" w:rsidRPr="003B0C29">
        <w:rPr>
          <w:lang w:eastAsia="ko-KR"/>
        </w:rPr>
        <w:t>.</w:t>
      </w:r>
    </w:p>
    <w:p w14:paraId="36F1A2BB" w14:textId="77777777" w:rsidR="00A850D4" w:rsidRDefault="00A850D4" w:rsidP="00BE4186">
      <w:pPr>
        <w:overflowPunct/>
        <w:autoSpaceDE/>
        <w:autoSpaceDN/>
        <w:adjustRightInd/>
        <w:spacing w:after="0"/>
        <w:textAlignment w:val="auto"/>
        <w:rPr>
          <w:sz w:val="22"/>
          <w:szCs w:val="22"/>
          <w:lang w:val="en-US" w:eastAsia="en-US"/>
        </w:rPr>
      </w:pPr>
    </w:p>
    <w:p w14:paraId="2599C5DB" w14:textId="61F2C08A" w:rsidR="00FA2B49" w:rsidRDefault="00F824DB" w:rsidP="00BE4186">
      <w:pPr>
        <w:overflowPunct/>
        <w:autoSpaceDE/>
        <w:autoSpaceDN/>
        <w:adjustRightInd/>
        <w:spacing w:after="0"/>
        <w:textAlignment w:val="auto"/>
        <w:rPr>
          <w:sz w:val="22"/>
          <w:szCs w:val="22"/>
          <w:lang w:val="en-US" w:eastAsia="en-US"/>
        </w:rPr>
      </w:pPr>
      <w:r>
        <w:rPr>
          <w:sz w:val="22"/>
          <w:szCs w:val="22"/>
          <w:lang w:val="en-US" w:eastAsia="en-US"/>
        </w:rPr>
        <w:t xml:space="preserve">CEPT </w:t>
      </w:r>
      <w:r w:rsidR="00A850D4">
        <w:rPr>
          <w:sz w:val="22"/>
          <w:szCs w:val="22"/>
          <w:lang w:val="en-US" w:eastAsia="en-US"/>
        </w:rPr>
        <w:t>ECC LS has raised the following concerns:</w:t>
      </w:r>
    </w:p>
    <w:p w14:paraId="06569636" w14:textId="77777777" w:rsidR="00F12CBB" w:rsidRDefault="00A850D4" w:rsidP="00F12CBB">
      <w:pPr>
        <w:overflowPunct/>
        <w:spacing w:after="0"/>
        <w:textAlignment w:val="auto"/>
        <w:rPr>
          <w:rFonts w:ascii="Arial" w:hAnsi="Arial" w:cs="Arial"/>
          <w:color w:val="ED7D31"/>
          <w:lang w:val="en-US"/>
        </w:rPr>
      </w:pPr>
      <w:r>
        <w:rPr>
          <w:sz w:val="22"/>
          <w:szCs w:val="22"/>
          <w:lang w:val="en-US" w:eastAsia="en-US"/>
        </w:rPr>
        <w:t>“..</w:t>
      </w:r>
      <w:r w:rsidR="00F12CBB">
        <w:rPr>
          <w:rFonts w:ascii="Arial" w:hAnsi="Arial" w:cs="Arial"/>
          <w:color w:val="ED7D31"/>
          <w:lang w:val="en-US"/>
        </w:rPr>
        <w:t>The ECC noted the comments from ETSI TC MSG/TFES on mechanism ensuring that an aerial UE respects</w:t>
      </w:r>
    </w:p>
    <w:p w14:paraId="42CD5A2D" w14:textId="77777777" w:rsidR="00F12CBB" w:rsidRDefault="00F12CBB" w:rsidP="00F12CBB">
      <w:pPr>
        <w:overflowPunct/>
        <w:spacing w:after="0"/>
        <w:textAlignment w:val="auto"/>
        <w:rPr>
          <w:rFonts w:ascii="Arial" w:hAnsi="Arial" w:cs="Arial"/>
          <w:i/>
          <w:iCs/>
          <w:color w:val="ED7D31"/>
          <w:lang w:val="en-US"/>
        </w:rPr>
      </w:pPr>
      <w:r>
        <w:rPr>
          <w:rFonts w:ascii="Arial" w:hAnsi="Arial" w:cs="Arial"/>
          <w:color w:val="ED7D31"/>
          <w:lang w:val="en-US"/>
        </w:rPr>
        <w:t>the no-transmit zones, in particular the information that “</w:t>
      </w:r>
      <w:r>
        <w:rPr>
          <w:rFonts w:ascii="Arial" w:hAnsi="Arial" w:cs="Arial"/>
          <w:i/>
          <w:iCs/>
          <w:color w:val="ED7D31"/>
          <w:lang w:val="en-US"/>
        </w:rPr>
        <w:t>it was concluded that NTZ enforcement related</w:t>
      </w:r>
    </w:p>
    <w:p w14:paraId="5B0951E7" w14:textId="77777777" w:rsidR="00F12CBB" w:rsidRDefault="00F12CBB" w:rsidP="00F12CBB">
      <w:pPr>
        <w:overflowPunct/>
        <w:spacing w:after="0"/>
        <w:textAlignment w:val="auto"/>
        <w:rPr>
          <w:rFonts w:ascii="Arial" w:hAnsi="Arial" w:cs="Arial"/>
          <w:color w:val="ED7D31"/>
          <w:lang w:val="en-US"/>
        </w:rPr>
      </w:pPr>
      <w:r>
        <w:rPr>
          <w:rFonts w:ascii="Arial" w:hAnsi="Arial" w:cs="Arial"/>
          <w:i/>
          <w:iCs/>
          <w:color w:val="ED7D31"/>
          <w:lang w:val="en-US"/>
        </w:rPr>
        <w:t>impacts is limited to UAV UE only. No additional impacts are expected in RAN and CN</w:t>
      </w:r>
      <w:r>
        <w:rPr>
          <w:rFonts w:ascii="Arial" w:hAnsi="Arial" w:cs="Arial"/>
          <w:color w:val="ED7D31"/>
          <w:lang w:val="en-US"/>
        </w:rPr>
        <w:t>.”</w:t>
      </w:r>
    </w:p>
    <w:p w14:paraId="0F97F7CB" w14:textId="77777777" w:rsidR="00F12CBB" w:rsidRPr="001F50FD"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t>The ECC perceives that an approach that consolidates this information into the Aerial UE would conflict with</w:t>
      </w:r>
    </w:p>
    <w:p w14:paraId="5409D74C" w14:textId="77777777" w:rsidR="00F12CBB" w:rsidRPr="001F50FD"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t>the confidentiality constraints of some national administrations in handling consolidated information on NTZ</w:t>
      </w:r>
    </w:p>
    <w:p w14:paraId="1895736D" w14:textId="77777777" w:rsidR="00F12CBB" w:rsidRPr="001F50FD"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lastRenderedPageBreak/>
        <w:t>for S-band radars (2.7-2.9 GHz). One possible solution would be to manage the NTZ at the network level, and</w:t>
      </w:r>
    </w:p>
    <w:p w14:paraId="3879D6E5" w14:textId="77777777" w:rsidR="00F12CBB" w:rsidRPr="001F50FD"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t xml:space="preserve">its functionalities, rather than in the aerial UE in future </w:t>
      </w:r>
      <w:proofErr w:type="spellStart"/>
      <w:r w:rsidRPr="001F50FD">
        <w:rPr>
          <w:rFonts w:ascii="Arial" w:hAnsi="Arial" w:cs="Arial"/>
          <w:color w:val="ED7D31"/>
          <w:lang w:val="en-US"/>
        </w:rPr>
        <w:t>harmonised</w:t>
      </w:r>
      <w:proofErr w:type="spellEnd"/>
      <w:r w:rsidRPr="001F50FD">
        <w:rPr>
          <w:rFonts w:ascii="Arial" w:hAnsi="Arial" w:cs="Arial"/>
          <w:color w:val="ED7D31"/>
          <w:lang w:val="en-US"/>
        </w:rPr>
        <w:t xml:space="preserve"> standards in order to support the use of the</w:t>
      </w:r>
    </w:p>
    <w:p w14:paraId="3535CECE" w14:textId="77777777" w:rsidR="00F12CBB" w:rsidRPr="00964424"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t>2.6 GHz band throughout Europe.</w:t>
      </w:r>
    </w:p>
    <w:p w14:paraId="6C4B96D7" w14:textId="77777777" w:rsidR="00F12CBB" w:rsidRDefault="00F12CBB" w:rsidP="00F12CBB">
      <w:pPr>
        <w:overflowPunct/>
        <w:spacing w:after="0"/>
        <w:textAlignment w:val="auto"/>
        <w:rPr>
          <w:rFonts w:ascii="Arial" w:hAnsi="Arial" w:cs="Arial"/>
          <w:color w:val="ED7D31"/>
          <w:lang w:val="en-US"/>
        </w:rPr>
      </w:pPr>
      <w:r w:rsidRPr="00964424">
        <w:rPr>
          <w:rFonts w:ascii="Arial" w:hAnsi="Arial" w:cs="Arial"/>
          <w:color w:val="ED7D31"/>
          <w:lang w:val="en-US"/>
        </w:rPr>
        <w:t>In consequence, CEPT invites ETSI for information</w:t>
      </w:r>
      <w:r>
        <w:rPr>
          <w:rFonts w:ascii="Arial" w:hAnsi="Arial" w:cs="Arial"/>
          <w:color w:val="ED7D31"/>
          <w:lang w:val="en-US"/>
        </w:rPr>
        <w:t xml:space="preserve"> on the roadmap for related aerial UE </w:t>
      </w:r>
      <w:proofErr w:type="spellStart"/>
      <w:r>
        <w:rPr>
          <w:rFonts w:ascii="Arial" w:hAnsi="Arial" w:cs="Arial"/>
          <w:color w:val="ED7D31"/>
          <w:lang w:val="en-US"/>
        </w:rPr>
        <w:t>standardisation</w:t>
      </w:r>
      <w:proofErr w:type="spellEnd"/>
    </w:p>
    <w:p w14:paraId="2AE6A66D" w14:textId="77777777" w:rsidR="00F12CBB" w:rsidRDefault="00F12CBB" w:rsidP="00F12CBB">
      <w:pPr>
        <w:overflowPunct/>
        <w:spacing w:after="0"/>
        <w:textAlignment w:val="auto"/>
        <w:rPr>
          <w:rFonts w:ascii="Arial" w:hAnsi="Arial" w:cs="Arial"/>
          <w:color w:val="ED7D31"/>
          <w:lang w:val="en-US"/>
        </w:rPr>
      </w:pPr>
      <w:r>
        <w:rPr>
          <w:rFonts w:ascii="Arial" w:hAnsi="Arial" w:cs="Arial"/>
          <w:color w:val="ED7D31"/>
          <w:lang w:val="en-US"/>
        </w:rPr>
        <w:t>development.</w:t>
      </w:r>
    </w:p>
    <w:p w14:paraId="2663206E" w14:textId="2E163258" w:rsidR="00A850D4" w:rsidRDefault="00F12CBB" w:rsidP="00F12CBB">
      <w:pPr>
        <w:overflowPunct/>
        <w:autoSpaceDE/>
        <w:autoSpaceDN/>
        <w:adjustRightInd/>
        <w:spacing w:after="0"/>
        <w:textAlignment w:val="auto"/>
        <w:rPr>
          <w:rFonts w:ascii="Arial" w:hAnsi="Arial" w:cs="Arial"/>
          <w:lang w:val="en-US"/>
        </w:rPr>
      </w:pPr>
      <w:r>
        <w:rPr>
          <w:rFonts w:ascii="Arial" w:hAnsi="Arial" w:cs="Arial"/>
          <w:color w:val="ED7D31"/>
          <w:lang w:val="en-US"/>
        </w:rPr>
        <w:t xml:space="preserve">Europe should benefit from the </w:t>
      </w:r>
      <w:proofErr w:type="spellStart"/>
      <w:r>
        <w:rPr>
          <w:rFonts w:ascii="Arial" w:hAnsi="Arial" w:cs="Arial"/>
          <w:color w:val="ED7D31"/>
          <w:lang w:val="en-US"/>
        </w:rPr>
        <w:t>harmonised</w:t>
      </w:r>
      <w:proofErr w:type="spellEnd"/>
      <w:r>
        <w:rPr>
          <w:rFonts w:ascii="Arial" w:hAnsi="Arial" w:cs="Arial"/>
          <w:color w:val="ED7D31"/>
          <w:lang w:val="en-US"/>
        </w:rPr>
        <w:t xml:space="preserve"> standards developed in this framework…</w:t>
      </w:r>
      <w:r>
        <w:rPr>
          <w:rFonts w:ascii="Arial" w:hAnsi="Arial" w:cs="Arial"/>
          <w:lang w:val="en-US"/>
        </w:rPr>
        <w:t>.”</w:t>
      </w:r>
    </w:p>
    <w:p w14:paraId="4DA762B2" w14:textId="77777777" w:rsidR="00B02E17" w:rsidRDefault="00B02E17" w:rsidP="00F12CBB">
      <w:pPr>
        <w:overflowPunct/>
        <w:autoSpaceDE/>
        <w:autoSpaceDN/>
        <w:adjustRightInd/>
        <w:spacing w:after="0"/>
        <w:textAlignment w:val="auto"/>
        <w:rPr>
          <w:sz w:val="22"/>
          <w:szCs w:val="22"/>
          <w:lang w:val="en-US" w:eastAsia="en-US"/>
        </w:rPr>
      </w:pPr>
    </w:p>
    <w:p w14:paraId="03CB442C" w14:textId="1380F335" w:rsidR="00853B08" w:rsidRPr="003B0C29" w:rsidRDefault="00854D39" w:rsidP="00F12CBB">
      <w:pPr>
        <w:overflowPunct/>
        <w:autoSpaceDE/>
        <w:autoSpaceDN/>
        <w:adjustRightInd/>
        <w:spacing w:after="0"/>
        <w:textAlignment w:val="auto"/>
        <w:rPr>
          <w:lang w:val="en-US" w:eastAsia="en-US"/>
        </w:rPr>
      </w:pPr>
      <w:r w:rsidRPr="003B0C29">
        <w:rPr>
          <w:lang w:val="en-US" w:eastAsia="en-US"/>
        </w:rPr>
        <w:t xml:space="preserve">Rel-19 </w:t>
      </w:r>
      <w:r w:rsidR="00A029B8" w:rsidRPr="003B0C29">
        <w:rPr>
          <w:lang w:val="en-US" w:eastAsia="ko-KR"/>
        </w:rPr>
        <w:t>Stage 2</w:t>
      </w:r>
      <w:r w:rsidR="00A029B8" w:rsidRPr="003B0C29">
        <w:rPr>
          <w:rFonts w:hint="eastAsia"/>
          <w:lang w:val="en-US" w:eastAsia="ko-KR"/>
        </w:rPr>
        <w:t xml:space="preserve"> </w:t>
      </w:r>
      <w:r w:rsidRPr="003B0C29">
        <w:rPr>
          <w:lang w:val="en-US" w:eastAsia="en-US"/>
        </w:rPr>
        <w:t xml:space="preserve">is frozen </w:t>
      </w:r>
      <w:r w:rsidR="00A029B8" w:rsidRPr="003B0C29">
        <w:rPr>
          <w:lang w:val="en-US" w:eastAsia="ko-KR"/>
        </w:rPr>
        <w:t>at Dec. 2024 and Stage 3 will be frozen at Sep. 2025,</w:t>
      </w:r>
      <w:r w:rsidR="00A029B8" w:rsidRPr="003B0C29">
        <w:rPr>
          <w:rFonts w:hint="eastAsia"/>
          <w:lang w:val="en-US" w:eastAsia="ko-KR"/>
        </w:rPr>
        <w:t xml:space="preserve"> </w:t>
      </w:r>
      <w:r w:rsidRPr="003B0C29">
        <w:rPr>
          <w:lang w:val="en-US" w:eastAsia="en-US"/>
        </w:rPr>
        <w:t xml:space="preserve">so SA2 does not consider any changes to take place </w:t>
      </w:r>
      <w:r w:rsidR="005A2B91" w:rsidRPr="003B0C29">
        <w:rPr>
          <w:lang w:val="en-US" w:eastAsia="en-US"/>
        </w:rPr>
        <w:t>on Rel-19 solutions.</w:t>
      </w:r>
    </w:p>
    <w:p w14:paraId="41C46E96" w14:textId="249E221A" w:rsidR="00FB2C72" w:rsidRDefault="00FB2C72" w:rsidP="00F12CBB">
      <w:pPr>
        <w:overflowPunct/>
        <w:autoSpaceDE/>
        <w:autoSpaceDN/>
        <w:adjustRightInd/>
        <w:spacing w:after="0"/>
        <w:textAlignment w:val="auto"/>
        <w:rPr>
          <w:lang w:val="en-US" w:eastAsia="en-US"/>
        </w:rPr>
      </w:pPr>
      <w:r w:rsidRPr="00FB2C72">
        <w:rPr>
          <w:lang w:eastAsia="en-US"/>
        </w:rPr>
        <w:t xml:space="preserve">Any potential future work identified by the issues raised by the </w:t>
      </w:r>
      <w:r w:rsidR="00F824DB">
        <w:rPr>
          <w:lang w:eastAsia="en-US"/>
        </w:rPr>
        <w:t xml:space="preserve">CEPT </w:t>
      </w:r>
      <w:r w:rsidRPr="00FB2C72">
        <w:rPr>
          <w:lang w:eastAsia="en-US"/>
        </w:rPr>
        <w:t xml:space="preserve">ECC plenary in their LS, spanning across 3GPP system, needs </w:t>
      </w:r>
      <w:r w:rsidR="00932AA1">
        <w:rPr>
          <w:lang w:eastAsia="en-US"/>
        </w:rPr>
        <w:t>a decision</w:t>
      </w:r>
      <w:r w:rsidRPr="00FB2C72">
        <w:rPr>
          <w:lang w:eastAsia="en-US"/>
        </w:rPr>
        <w:t xml:space="preserve"> by RAN and SA plenaries</w:t>
      </w:r>
      <w:r w:rsidR="00716E81">
        <w:rPr>
          <w:lang w:eastAsia="en-US"/>
        </w:rPr>
        <w:t>.</w:t>
      </w:r>
    </w:p>
    <w:p w14:paraId="415D6224" w14:textId="2FC93587" w:rsidR="00440BAD" w:rsidRPr="001F12EC" w:rsidRDefault="00440BAD" w:rsidP="00F12CBB">
      <w:pPr>
        <w:overflowPunct/>
        <w:autoSpaceDE/>
        <w:autoSpaceDN/>
        <w:adjustRightInd/>
        <w:spacing w:after="0"/>
        <w:textAlignment w:val="auto"/>
        <w:rPr>
          <w:lang w:val="en-US" w:eastAsia="en-US"/>
        </w:rPr>
      </w:pPr>
      <w:r w:rsidRPr="001F12EC">
        <w:rPr>
          <w:lang w:val="en-US" w:eastAsia="en-US"/>
        </w:rPr>
        <w:t>SA2 requests RAN and SA plenary to undertake a</w:t>
      </w:r>
      <w:r w:rsidR="00F32BD8" w:rsidRPr="001F12EC">
        <w:rPr>
          <w:lang w:val="en-US" w:eastAsia="en-US"/>
        </w:rPr>
        <w:t xml:space="preserve">ppropriate input/feedback and make decisions in regards to the concerns expressed by </w:t>
      </w:r>
      <w:r w:rsidR="00F824DB">
        <w:rPr>
          <w:lang w:val="en-US" w:eastAsia="en-US"/>
        </w:rPr>
        <w:t xml:space="preserve">CEPT </w:t>
      </w:r>
      <w:r w:rsidR="00F32BD8" w:rsidRPr="001F12EC">
        <w:rPr>
          <w:lang w:val="en-US" w:eastAsia="en-US"/>
        </w:rPr>
        <w:t>ECC plenary.</w:t>
      </w:r>
    </w:p>
    <w:p w14:paraId="24112E59" w14:textId="77777777" w:rsidR="00B97703" w:rsidRDefault="002F1940" w:rsidP="000F6242">
      <w:pPr>
        <w:pStyle w:val="Heading1"/>
      </w:pPr>
      <w:r>
        <w:t>2</w:t>
      </w:r>
      <w:r>
        <w:tab/>
      </w:r>
      <w:r w:rsidR="000F6242">
        <w:t>Actions</w:t>
      </w:r>
    </w:p>
    <w:p w14:paraId="422BD8FC" w14:textId="5785239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B75E3">
        <w:rPr>
          <w:rFonts w:ascii="Arial" w:hAnsi="Arial" w:cs="Arial"/>
          <w:b/>
        </w:rPr>
        <w:t>TSG RAN, TSG SA</w:t>
      </w:r>
    </w:p>
    <w:p w14:paraId="27300E6B" w14:textId="56929E90" w:rsidR="00B97703" w:rsidRDefault="00B97703">
      <w:pPr>
        <w:spacing w:after="120"/>
        <w:ind w:left="993" w:hanging="993"/>
      </w:pPr>
      <w:r>
        <w:rPr>
          <w:rFonts w:ascii="Arial" w:hAnsi="Arial" w:cs="Arial"/>
          <w:b/>
        </w:rPr>
        <w:t xml:space="preserve">ACTION: </w:t>
      </w:r>
      <w:r w:rsidRPr="000F6242">
        <w:rPr>
          <w:rFonts w:ascii="Arial" w:hAnsi="Arial" w:cs="Arial"/>
          <w:b/>
          <w:color w:val="0070C0"/>
        </w:rPr>
        <w:tab/>
      </w:r>
      <w:r w:rsidR="00CB75E3" w:rsidRPr="00B01F86">
        <w:t xml:space="preserve">SA2 kindly requests RAN and SA plenary to make a decision regarding the </w:t>
      </w:r>
      <w:r w:rsidR="00B01F86" w:rsidRPr="00B01F86">
        <w:t>concerns and request to address the requirements raised by CEPT ECC plenary.</w:t>
      </w:r>
    </w:p>
    <w:p w14:paraId="6EA7F6C5" w14:textId="77777777" w:rsidR="00B97703" w:rsidRDefault="00B97703">
      <w:pPr>
        <w:spacing w:after="120"/>
        <w:ind w:left="993" w:hanging="993"/>
        <w:rPr>
          <w:rFonts w:ascii="Arial" w:hAnsi="Arial" w:cs="Arial"/>
        </w:rPr>
      </w:pPr>
    </w:p>
    <w:p w14:paraId="3CB2DBAD" w14:textId="552B83B6" w:rsidR="00B97703" w:rsidRDefault="000F6242" w:rsidP="005B355D">
      <w:pPr>
        <w:pStyle w:val="Heading1"/>
        <w:numPr>
          <w:ilvl w:val="0"/>
          <w:numId w:val="5"/>
        </w:numPr>
        <w:rPr>
          <w:szCs w:val="36"/>
        </w:rPr>
      </w:pPr>
      <w:r w:rsidRPr="000F6242">
        <w:rPr>
          <w:szCs w:val="36"/>
        </w:rPr>
        <w:t>Date</w:t>
      </w:r>
      <w:r>
        <w:rPr>
          <w:szCs w:val="36"/>
        </w:rPr>
        <w:t>s</w:t>
      </w:r>
      <w:r w:rsidRPr="000F6242">
        <w:rPr>
          <w:szCs w:val="36"/>
        </w:rPr>
        <w:t xml:space="preserve"> of next </w:t>
      </w:r>
      <w:r w:rsidRPr="000F6242">
        <w:rPr>
          <w:rFonts w:cs="Arial"/>
          <w:bCs/>
          <w:szCs w:val="36"/>
        </w:rPr>
        <w:t xml:space="preserve">TSG </w:t>
      </w:r>
      <w:r w:rsidR="00B01F86">
        <w:rPr>
          <w:rFonts w:cs="Arial"/>
          <w:szCs w:val="36"/>
        </w:rPr>
        <w:t>SA</w:t>
      </w:r>
      <w:r w:rsidRPr="000F6242">
        <w:rPr>
          <w:rFonts w:cs="Arial"/>
          <w:bCs/>
          <w:szCs w:val="36"/>
        </w:rPr>
        <w:t xml:space="preserve"> WG </w:t>
      </w:r>
      <w:r w:rsidR="00B01F86">
        <w:rPr>
          <w:rFonts w:cs="Arial"/>
          <w:bCs/>
          <w:szCs w:val="36"/>
        </w:rPr>
        <w:t>2</w:t>
      </w:r>
      <w:r>
        <w:rPr>
          <w:szCs w:val="36"/>
        </w:rPr>
        <w:t xml:space="preserve"> m</w:t>
      </w:r>
      <w:r w:rsidRPr="000F6242">
        <w:rPr>
          <w:szCs w:val="36"/>
        </w:rPr>
        <w:t>eetings</w:t>
      </w:r>
    </w:p>
    <w:p w14:paraId="7EE723CA" w14:textId="6F6A854B" w:rsidR="005B355D" w:rsidRPr="005C2A56" w:rsidRDefault="005B355D" w:rsidP="007B0B1B">
      <w:pPr>
        <w:ind w:left="720"/>
        <w:rPr>
          <w:lang w:val="sv-SE"/>
        </w:rPr>
      </w:pPr>
      <w:r w:rsidRPr="005C2A56">
        <w:rPr>
          <w:lang w:val="sv-SE"/>
        </w:rPr>
        <w:t>SA2#171                       2025-10-13    2025-10-17           Wuhan, CN</w:t>
      </w:r>
    </w:p>
    <w:p w14:paraId="01CDF48D" w14:textId="0E47521A" w:rsidR="005B355D" w:rsidRPr="005C2A56" w:rsidRDefault="005B355D" w:rsidP="007B0B1B">
      <w:pPr>
        <w:ind w:left="720"/>
        <w:rPr>
          <w:lang w:val="sv-SE"/>
        </w:rPr>
      </w:pPr>
      <w:r w:rsidRPr="005C2A56">
        <w:rPr>
          <w:lang w:val="sv-SE"/>
        </w:rPr>
        <w:t xml:space="preserve"> SA2#172</w:t>
      </w:r>
      <w:r w:rsidR="000D6E80" w:rsidRPr="005C2A56">
        <w:rPr>
          <w:lang w:val="sv-SE"/>
        </w:rPr>
        <w:t xml:space="preserve">                      </w:t>
      </w:r>
      <w:r w:rsidRPr="005C2A56">
        <w:rPr>
          <w:lang w:val="sv-SE"/>
        </w:rPr>
        <w:t>2025-11-17</w:t>
      </w:r>
      <w:r w:rsidR="000D6E80" w:rsidRPr="005C2A56">
        <w:rPr>
          <w:lang w:val="sv-SE"/>
        </w:rPr>
        <w:t xml:space="preserve">  </w:t>
      </w:r>
      <w:r w:rsidR="00F854E7" w:rsidRPr="005C2A56">
        <w:rPr>
          <w:lang w:val="sv-SE"/>
        </w:rPr>
        <w:t xml:space="preserve"> </w:t>
      </w:r>
      <w:r w:rsidRPr="005C2A56">
        <w:rPr>
          <w:lang w:val="sv-SE"/>
        </w:rPr>
        <w:t xml:space="preserve">2025-11-21 </w:t>
      </w:r>
      <w:r w:rsidR="000D6E80" w:rsidRPr="005C2A56">
        <w:rPr>
          <w:lang w:val="sv-SE"/>
        </w:rPr>
        <w:t xml:space="preserve">           </w:t>
      </w:r>
      <w:r w:rsidRPr="005C2A56">
        <w:rPr>
          <w:lang w:val="sv-SE"/>
        </w:rPr>
        <w:t>Dallas, US</w:t>
      </w:r>
      <w:r w:rsidR="00F854E7" w:rsidRPr="005C2A56">
        <w:rPr>
          <w:lang w:val="sv-SE"/>
        </w:rPr>
        <w:t>A</w:t>
      </w:r>
    </w:p>
    <w:p w14:paraId="2C0E5D59" w14:textId="77777777" w:rsidR="005B355D" w:rsidRPr="005C2A56" w:rsidRDefault="005B355D" w:rsidP="005B355D">
      <w:pPr>
        <w:rPr>
          <w:lang w:val="sv-SE"/>
        </w:rPr>
      </w:pPr>
    </w:p>
    <w:p w14:paraId="49112A71" w14:textId="77777777" w:rsidR="002F1940" w:rsidRPr="005C2A56" w:rsidRDefault="002F1940" w:rsidP="002F1940">
      <w:pPr>
        <w:rPr>
          <w:lang w:val="sv-SE"/>
        </w:rPr>
      </w:pPr>
    </w:p>
    <w:sectPr w:rsidR="002F1940" w:rsidRPr="005C2A5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2D90A" w14:textId="77777777" w:rsidR="0042238C" w:rsidRDefault="0042238C">
      <w:pPr>
        <w:spacing w:after="0"/>
      </w:pPr>
      <w:r>
        <w:separator/>
      </w:r>
    </w:p>
  </w:endnote>
  <w:endnote w:type="continuationSeparator" w:id="0">
    <w:p w14:paraId="42BEC267" w14:textId="77777777" w:rsidR="0042238C" w:rsidRDefault="004223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25C5F" w14:textId="77777777" w:rsidR="0042238C" w:rsidRDefault="0042238C">
      <w:pPr>
        <w:spacing w:after="0"/>
      </w:pPr>
      <w:r>
        <w:separator/>
      </w:r>
    </w:p>
  </w:footnote>
  <w:footnote w:type="continuationSeparator" w:id="0">
    <w:p w14:paraId="069BC8B0" w14:textId="77777777" w:rsidR="0042238C" w:rsidRDefault="004223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E4C1B"/>
    <w:multiLevelType w:val="hybridMultilevel"/>
    <w:tmpl w:val="C45ECFE8"/>
    <w:lvl w:ilvl="0" w:tplc="98183A6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3A479CC"/>
    <w:multiLevelType w:val="hybridMultilevel"/>
    <w:tmpl w:val="B2CCEFC8"/>
    <w:lvl w:ilvl="0" w:tplc="7D9078D8">
      <w:start w:val="1"/>
      <w:numFmt w:val="bullet"/>
      <w:lvlText w:val=""/>
      <w:lvlJc w:val="left"/>
      <w:pPr>
        <w:tabs>
          <w:tab w:val="num" w:pos="720"/>
        </w:tabs>
        <w:ind w:left="720" w:hanging="360"/>
      </w:pPr>
      <w:rPr>
        <w:rFonts w:ascii="Symbol" w:hAnsi="Symbol" w:hint="default"/>
      </w:rPr>
    </w:lvl>
    <w:lvl w:ilvl="1" w:tplc="6C265E60" w:tentative="1">
      <w:start w:val="1"/>
      <w:numFmt w:val="bullet"/>
      <w:lvlText w:val=""/>
      <w:lvlJc w:val="left"/>
      <w:pPr>
        <w:tabs>
          <w:tab w:val="num" w:pos="1440"/>
        </w:tabs>
        <w:ind w:left="1440" w:hanging="360"/>
      </w:pPr>
      <w:rPr>
        <w:rFonts w:ascii="Symbol" w:hAnsi="Symbol" w:hint="default"/>
      </w:rPr>
    </w:lvl>
    <w:lvl w:ilvl="2" w:tplc="209C4F22" w:tentative="1">
      <w:start w:val="1"/>
      <w:numFmt w:val="bullet"/>
      <w:lvlText w:val=""/>
      <w:lvlJc w:val="left"/>
      <w:pPr>
        <w:tabs>
          <w:tab w:val="num" w:pos="2160"/>
        </w:tabs>
        <w:ind w:left="2160" w:hanging="360"/>
      </w:pPr>
      <w:rPr>
        <w:rFonts w:ascii="Symbol" w:hAnsi="Symbol" w:hint="default"/>
      </w:rPr>
    </w:lvl>
    <w:lvl w:ilvl="3" w:tplc="5BB23910" w:tentative="1">
      <w:start w:val="1"/>
      <w:numFmt w:val="bullet"/>
      <w:lvlText w:val=""/>
      <w:lvlJc w:val="left"/>
      <w:pPr>
        <w:tabs>
          <w:tab w:val="num" w:pos="2880"/>
        </w:tabs>
        <w:ind w:left="2880" w:hanging="360"/>
      </w:pPr>
      <w:rPr>
        <w:rFonts w:ascii="Symbol" w:hAnsi="Symbol" w:hint="default"/>
      </w:rPr>
    </w:lvl>
    <w:lvl w:ilvl="4" w:tplc="83B402DE" w:tentative="1">
      <w:start w:val="1"/>
      <w:numFmt w:val="bullet"/>
      <w:lvlText w:val=""/>
      <w:lvlJc w:val="left"/>
      <w:pPr>
        <w:tabs>
          <w:tab w:val="num" w:pos="3600"/>
        </w:tabs>
        <w:ind w:left="3600" w:hanging="360"/>
      </w:pPr>
      <w:rPr>
        <w:rFonts w:ascii="Symbol" w:hAnsi="Symbol" w:hint="default"/>
      </w:rPr>
    </w:lvl>
    <w:lvl w:ilvl="5" w:tplc="7C68254C" w:tentative="1">
      <w:start w:val="1"/>
      <w:numFmt w:val="bullet"/>
      <w:lvlText w:val=""/>
      <w:lvlJc w:val="left"/>
      <w:pPr>
        <w:tabs>
          <w:tab w:val="num" w:pos="4320"/>
        </w:tabs>
        <w:ind w:left="4320" w:hanging="360"/>
      </w:pPr>
      <w:rPr>
        <w:rFonts w:ascii="Symbol" w:hAnsi="Symbol" w:hint="default"/>
      </w:rPr>
    </w:lvl>
    <w:lvl w:ilvl="6" w:tplc="178CC40E" w:tentative="1">
      <w:start w:val="1"/>
      <w:numFmt w:val="bullet"/>
      <w:lvlText w:val=""/>
      <w:lvlJc w:val="left"/>
      <w:pPr>
        <w:tabs>
          <w:tab w:val="num" w:pos="5040"/>
        </w:tabs>
        <w:ind w:left="5040" w:hanging="360"/>
      </w:pPr>
      <w:rPr>
        <w:rFonts w:ascii="Symbol" w:hAnsi="Symbol" w:hint="default"/>
      </w:rPr>
    </w:lvl>
    <w:lvl w:ilvl="7" w:tplc="E63297BE" w:tentative="1">
      <w:start w:val="1"/>
      <w:numFmt w:val="bullet"/>
      <w:lvlText w:val=""/>
      <w:lvlJc w:val="left"/>
      <w:pPr>
        <w:tabs>
          <w:tab w:val="num" w:pos="5760"/>
        </w:tabs>
        <w:ind w:left="5760" w:hanging="360"/>
      </w:pPr>
      <w:rPr>
        <w:rFonts w:ascii="Symbol" w:hAnsi="Symbol" w:hint="default"/>
      </w:rPr>
    </w:lvl>
    <w:lvl w:ilvl="8" w:tplc="BC16412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6C3A57"/>
    <w:multiLevelType w:val="hybridMultilevel"/>
    <w:tmpl w:val="C2BAE9CE"/>
    <w:lvl w:ilvl="0" w:tplc="259AEB98">
      <w:start w:val="1"/>
      <w:numFmt w:val="bullet"/>
      <w:lvlText w:val=""/>
      <w:lvlJc w:val="left"/>
      <w:pPr>
        <w:tabs>
          <w:tab w:val="num" w:pos="720"/>
        </w:tabs>
        <w:ind w:left="720" w:hanging="360"/>
      </w:pPr>
      <w:rPr>
        <w:rFonts w:ascii="Symbol" w:hAnsi="Symbol" w:hint="default"/>
      </w:rPr>
    </w:lvl>
    <w:lvl w:ilvl="1" w:tplc="CBE00E24" w:tentative="1">
      <w:start w:val="1"/>
      <w:numFmt w:val="bullet"/>
      <w:lvlText w:val=""/>
      <w:lvlJc w:val="left"/>
      <w:pPr>
        <w:tabs>
          <w:tab w:val="num" w:pos="1440"/>
        </w:tabs>
        <w:ind w:left="1440" w:hanging="360"/>
      </w:pPr>
      <w:rPr>
        <w:rFonts w:ascii="Symbol" w:hAnsi="Symbol" w:hint="default"/>
      </w:rPr>
    </w:lvl>
    <w:lvl w:ilvl="2" w:tplc="E6D62256" w:tentative="1">
      <w:start w:val="1"/>
      <w:numFmt w:val="bullet"/>
      <w:lvlText w:val=""/>
      <w:lvlJc w:val="left"/>
      <w:pPr>
        <w:tabs>
          <w:tab w:val="num" w:pos="2160"/>
        </w:tabs>
        <w:ind w:left="2160" w:hanging="360"/>
      </w:pPr>
      <w:rPr>
        <w:rFonts w:ascii="Symbol" w:hAnsi="Symbol" w:hint="default"/>
      </w:rPr>
    </w:lvl>
    <w:lvl w:ilvl="3" w:tplc="B6F2EE1A" w:tentative="1">
      <w:start w:val="1"/>
      <w:numFmt w:val="bullet"/>
      <w:lvlText w:val=""/>
      <w:lvlJc w:val="left"/>
      <w:pPr>
        <w:tabs>
          <w:tab w:val="num" w:pos="2880"/>
        </w:tabs>
        <w:ind w:left="2880" w:hanging="360"/>
      </w:pPr>
      <w:rPr>
        <w:rFonts w:ascii="Symbol" w:hAnsi="Symbol" w:hint="default"/>
      </w:rPr>
    </w:lvl>
    <w:lvl w:ilvl="4" w:tplc="FC144F34" w:tentative="1">
      <w:start w:val="1"/>
      <w:numFmt w:val="bullet"/>
      <w:lvlText w:val=""/>
      <w:lvlJc w:val="left"/>
      <w:pPr>
        <w:tabs>
          <w:tab w:val="num" w:pos="3600"/>
        </w:tabs>
        <w:ind w:left="3600" w:hanging="360"/>
      </w:pPr>
      <w:rPr>
        <w:rFonts w:ascii="Symbol" w:hAnsi="Symbol" w:hint="default"/>
      </w:rPr>
    </w:lvl>
    <w:lvl w:ilvl="5" w:tplc="13E82EE8" w:tentative="1">
      <w:start w:val="1"/>
      <w:numFmt w:val="bullet"/>
      <w:lvlText w:val=""/>
      <w:lvlJc w:val="left"/>
      <w:pPr>
        <w:tabs>
          <w:tab w:val="num" w:pos="4320"/>
        </w:tabs>
        <w:ind w:left="4320" w:hanging="360"/>
      </w:pPr>
      <w:rPr>
        <w:rFonts w:ascii="Symbol" w:hAnsi="Symbol" w:hint="default"/>
      </w:rPr>
    </w:lvl>
    <w:lvl w:ilvl="6" w:tplc="C944C238" w:tentative="1">
      <w:start w:val="1"/>
      <w:numFmt w:val="bullet"/>
      <w:lvlText w:val=""/>
      <w:lvlJc w:val="left"/>
      <w:pPr>
        <w:tabs>
          <w:tab w:val="num" w:pos="5040"/>
        </w:tabs>
        <w:ind w:left="5040" w:hanging="360"/>
      </w:pPr>
      <w:rPr>
        <w:rFonts w:ascii="Symbol" w:hAnsi="Symbol" w:hint="default"/>
      </w:rPr>
    </w:lvl>
    <w:lvl w:ilvl="7" w:tplc="91029F2E" w:tentative="1">
      <w:start w:val="1"/>
      <w:numFmt w:val="bullet"/>
      <w:lvlText w:val=""/>
      <w:lvlJc w:val="left"/>
      <w:pPr>
        <w:tabs>
          <w:tab w:val="num" w:pos="5760"/>
        </w:tabs>
        <w:ind w:left="5760" w:hanging="360"/>
      </w:pPr>
      <w:rPr>
        <w:rFonts w:ascii="Symbol" w:hAnsi="Symbol" w:hint="default"/>
      </w:rPr>
    </w:lvl>
    <w:lvl w:ilvl="8" w:tplc="1E26DBA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6D176157"/>
    <w:multiLevelType w:val="hybridMultilevel"/>
    <w:tmpl w:val="02B07428"/>
    <w:lvl w:ilvl="0" w:tplc="A75E2C34">
      <w:start w:val="1"/>
      <w:numFmt w:val="bullet"/>
      <w:lvlText w:val=""/>
      <w:lvlJc w:val="left"/>
      <w:pPr>
        <w:tabs>
          <w:tab w:val="num" w:pos="720"/>
        </w:tabs>
        <w:ind w:left="720" w:hanging="360"/>
      </w:pPr>
      <w:rPr>
        <w:rFonts w:ascii="Symbol" w:hAnsi="Symbol" w:hint="default"/>
      </w:rPr>
    </w:lvl>
    <w:lvl w:ilvl="1" w:tplc="541C1AD4" w:tentative="1">
      <w:start w:val="1"/>
      <w:numFmt w:val="bullet"/>
      <w:lvlText w:val=""/>
      <w:lvlJc w:val="left"/>
      <w:pPr>
        <w:tabs>
          <w:tab w:val="num" w:pos="1440"/>
        </w:tabs>
        <w:ind w:left="1440" w:hanging="360"/>
      </w:pPr>
      <w:rPr>
        <w:rFonts w:ascii="Symbol" w:hAnsi="Symbol" w:hint="default"/>
      </w:rPr>
    </w:lvl>
    <w:lvl w:ilvl="2" w:tplc="8940F412" w:tentative="1">
      <w:start w:val="1"/>
      <w:numFmt w:val="bullet"/>
      <w:lvlText w:val=""/>
      <w:lvlJc w:val="left"/>
      <w:pPr>
        <w:tabs>
          <w:tab w:val="num" w:pos="2160"/>
        </w:tabs>
        <w:ind w:left="2160" w:hanging="360"/>
      </w:pPr>
      <w:rPr>
        <w:rFonts w:ascii="Symbol" w:hAnsi="Symbol" w:hint="default"/>
      </w:rPr>
    </w:lvl>
    <w:lvl w:ilvl="3" w:tplc="EB0813F6" w:tentative="1">
      <w:start w:val="1"/>
      <w:numFmt w:val="bullet"/>
      <w:lvlText w:val=""/>
      <w:lvlJc w:val="left"/>
      <w:pPr>
        <w:tabs>
          <w:tab w:val="num" w:pos="2880"/>
        </w:tabs>
        <w:ind w:left="2880" w:hanging="360"/>
      </w:pPr>
      <w:rPr>
        <w:rFonts w:ascii="Symbol" w:hAnsi="Symbol" w:hint="default"/>
      </w:rPr>
    </w:lvl>
    <w:lvl w:ilvl="4" w:tplc="11C658DC" w:tentative="1">
      <w:start w:val="1"/>
      <w:numFmt w:val="bullet"/>
      <w:lvlText w:val=""/>
      <w:lvlJc w:val="left"/>
      <w:pPr>
        <w:tabs>
          <w:tab w:val="num" w:pos="3600"/>
        </w:tabs>
        <w:ind w:left="3600" w:hanging="360"/>
      </w:pPr>
      <w:rPr>
        <w:rFonts w:ascii="Symbol" w:hAnsi="Symbol" w:hint="default"/>
      </w:rPr>
    </w:lvl>
    <w:lvl w:ilvl="5" w:tplc="64020B96" w:tentative="1">
      <w:start w:val="1"/>
      <w:numFmt w:val="bullet"/>
      <w:lvlText w:val=""/>
      <w:lvlJc w:val="left"/>
      <w:pPr>
        <w:tabs>
          <w:tab w:val="num" w:pos="4320"/>
        </w:tabs>
        <w:ind w:left="4320" w:hanging="360"/>
      </w:pPr>
      <w:rPr>
        <w:rFonts w:ascii="Symbol" w:hAnsi="Symbol" w:hint="default"/>
      </w:rPr>
    </w:lvl>
    <w:lvl w:ilvl="6" w:tplc="DFDA6AFE" w:tentative="1">
      <w:start w:val="1"/>
      <w:numFmt w:val="bullet"/>
      <w:lvlText w:val=""/>
      <w:lvlJc w:val="left"/>
      <w:pPr>
        <w:tabs>
          <w:tab w:val="num" w:pos="5040"/>
        </w:tabs>
        <w:ind w:left="5040" w:hanging="360"/>
      </w:pPr>
      <w:rPr>
        <w:rFonts w:ascii="Symbol" w:hAnsi="Symbol" w:hint="default"/>
      </w:rPr>
    </w:lvl>
    <w:lvl w:ilvl="7" w:tplc="1D825BEE" w:tentative="1">
      <w:start w:val="1"/>
      <w:numFmt w:val="bullet"/>
      <w:lvlText w:val=""/>
      <w:lvlJc w:val="left"/>
      <w:pPr>
        <w:tabs>
          <w:tab w:val="num" w:pos="5760"/>
        </w:tabs>
        <w:ind w:left="5760" w:hanging="360"/>
      </w:pPr>
      <w:rPr>
        <w:rFonts w:ascii="Symbol" w:hAnsi="Symbol" w:hint="default"/>
      </w:rPr>
    </w:lvl>
    <w:lvl w:ilvl="8" w:tplc="4A8A212C" w:tentative="1">
      <w:start w:val="1"/>
      <w:numFmt w:val="bullet"/>
      <w:lvlText w:val=""/>
      <w:lvlJc w:val="left"/>
      <w:pPr>
        <w:tabs>
          <w:tab w:val="num" w:pos="6480"/>
        </w:tabs>
        <w:ind w:left="6480" w:hanging="360"/>
      </w:pPr>
      <w:rPr>
        <w:rFonts w:ascii="Symbol" w:hAnsi="Symbol" w:hint="default"/>
      </w:rPr>
    </w:lvl>
  </w:abstractNum>
  <w:num w:numId="1" w16cid:durableId="1429033972">
    <w:abstractNumId w:val="5"/>
  </w:num>
  <w:num w:numId="2" w16cid:durableId="80416964">
    <w:abstractNumId w:val="4"/>
  </w:num>
  <w:num w:numId="3" w16cid:durableId="1728794242">
    <w:abstractNumId w:val="2"/>
  </w:num>
  <w:num w:numId="4" w16cid:durableId="323969078">
    <w:abstractNumId w:val="1"/>
  </w:num>
  <w:num w:numId="5" w16cid:durableId="95683201">
    <w:abstractNumId w:val="0"/>
  </w:num>
  <w:num w:numId="6" w16cid:durableId="2035842402">
    <w:abstractNumId w:val="7"/>
  </w:num>
  <w:num w:numId="7" w16cid:durableId="1514881653">
    <w:abstractNumId w:val="6"/>
  </w:num>
  <w:num w:numId="8" w16cid:durableId="132647174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9B7"/>
    <w:rsid w:val="0001604D"/>
    <w:rsid w:val="00017F23"/>
    <w:rsid w:val="00067842"/>
    <w:rsid w:val="000B1D32"/>
    <w:rsid w:val="000D6E80"/>
    <w:rsid w:val="000F6242"/>
    <w:rsid w:val="00101EE1"/>
    <w:rsid w:val="001416D7"/>
    <w:rsid w:val="001801F6"/>
    <w:rsid w:val="001C512F"/>
    <w:rsid w:val="001F12EC"/>
    <w:rsid w:val="001F50FD"/>
    <w:rsid w:val="001F690A"/>
    <w:rsid w:val="0021555F"/>
    <w:rsid w:val="002264F4"/>
    <w:rsid w:val="00267AD9"/>
    <w:rsid w:val="002C2845"/>
    <w:rsid w:val="002C34BB"/>
    <w:rsid w:val="002F1940"/>
    <w:rsid w:val="00383545"/>
    <w:rsid w:val="003B0C29"/>
    <w:rsid w:val="004118FF"/>
    <w:rsid w:val="0042238C"/>
    <w:rsid w:val="00433500"/>
    <w:rsid w:val="00433F71"/>
    <w:rsid w:val="00440BAD"/>
    <w:rsid w:val="00440D43"/>
    <w:rsid w:val="00476C05"/>
    <w:rsid w:val="004B08CF"/>
    <w:rsid w:val="004D3739"/>
    <w:rsid w:val="004E3939"/>
    <w:rsid w:val="004E57B6"/>
    <w:rsid w:val="004F5895"/>
    <w:rsid w:val="00514DC7"/>
    <w:rsid w:val="00530540"/>
    <w:rsid w:val="005A2B91"/>
    <w:rsid w:val="005B355D"/>
    <w:rsid w:val="005C2A56"/>
    <w:rsid w:val="006207F4"/>
    <w:rsid w:val="0062697E"/>
    <w:rsid w:val="00697C12"/>
    <w:rsid w:val="006A7BF1"/>
    <w:rsid w:val="006D1525"/>
    <w:rsid w:val="0070201F"/>
    <w:rsid w:val="00716E81"/>
    <w:rsid w:val="00724E52"/>
    <w:rsid w:val="00771B0E"/>
    <w:rsid w:val="007B0B1B"/>
    <w:rsid w:val="007C315F"/>
    <w:rsid w:val="007E548E"/>
    <w:rsid w:val="007F13C5"/>
    <w:rsid w:val="007F4F92"/>
    <w:rsid w:val="008179FA"/>
    <w:rsid w:val="00824711"/>
    <w:rsid w:val="00842680"/>
    <w:rsid w:val="00853B08"/>
    <w:rsid w:val="00854D39"/>
    <w:rsid w:val="0086062C"/>
    <w:rsid w:val="00871F9B"/>
    <w:rsid w:val="00893883"/>
    <w:rsid w:val="008D30AE"/>
    <w:rsid w:val="008D772F"/>
    <w:rsid w:val="00913758"/>
    <w:rsid w:val="00932AA1"/>
    <w:rsid w:val="00963558"/>
    <w:rsid w:val="00964424"/>
    <w:rsid w:val="00976380"/>
    <w:rsid w:val="0099764C"/>
    <w:rsid w:val="009B52CA"/>
    <w:rsid w:val="009D494E"/>
    <w:rsid w:val="009E0C6E"/>
    <w:rsid w:val="00A029B8"/>
    <w:rsid w:val="00A42F2B"/>
    <w:rsid w:val="00A850D4"/>
    <w:rsid w:val="00AD2D6D"/>
    <w:rsid w:val="00AD5717"/>
    <w:rsid w:val="00B01F86"/>
    <w:rsid w:val="00B02E17"/>
    <w:rsid w:val="00B22E88"/>
    <w:rsid w:val="00B7115F"/>
    <w:rsid w:val="00B97703"/>
    <w:rsid w:val="00BA355F"/>
    <w:rsid w:val="00BA710E"/>
    <w:rsid w:val="00BB2B86"/>
    <w:rsid w:val="00BE4186"/>
    <w:rsid w:val="00CA13FE"/>
    <w:rsid w:val="00CB75E3"/>
    <w:rsid w:val="00CD2B4F"/>
    <w:rsid w:val="00CF6087"/>
    <w:rsid w:val="00D00F94"/>
    <w:rsid w:val="00D251F6"/>
    <w:rsid w:val="00D853DF"/>
    <w:rsid w:val="00D85F41"/>
    <w:rsid w:val="00D877D9"/>
    <w:rsid w:val="00E13D27"/>
    <w:rsid w:val="00EB07C6"/>
    <w:rsid w:val="00F12CBB"/>
    <w:rsid w:val="00F22D6E"/>
    <w:rsid w:val="00F32BD8"/>
    <w:rsid w:val="00F56D9A"/>
    <w:rsid w:val="00F744B7"/>
    <w:rsid w:val="00F824DB"/>
    <w:rsid w:val="00F8263F"/>
    <w:rsid w:val="00F854E7"/>
    <w:rsid w:val="00FA220B"/>
    <w:rsid w:val="00FA2B49"/>
    <w:rsid w:val="00FB2C72"/>
    <w:rsid w:val="00FB767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9CE60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A5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5C2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5C2A56"/>
    <w:pPr>
      <w:pBdr>
        <w:top w:val="none" w:sz="0" w:space="0" w:color="auto"/>
      </w:pBdr>
      <w:spacing w:before="180"/>
      <w:outlineLvl w:val="1"/>
    </w:pPr>
    <w:rPr>
      <w:sz w:val="32"/>
    </w:rPr>
  </w:style>
  <w:style w:type="paragraph" w:styleId="Heading3">
    <w:name w:val="heading 3"/>
    <w:aliases w:val="H3,h3"/>
    <w:basedOn w:val="Heading2"/>
    <w:next w:val="Normal"/>
    <w:qFormat/>
    <w:rsid w:val="005C2A56"/>
    <w:pPr>
      <w:spacing w:before="120"/>
      <w:outlineLvl w:val="2"/>
    </w:pPr>
    <w:rPr>
      <w:sz w:val="28"/>
    </w:rPr>
  </w:style>
  <w:style w:type="paragraph" w:styleId="Heading4">
    <w:name w:val="heading 4"/>
    <w:aliases w:val="h4"/>
    <w:basedOn w:val="Heading3"/>
    <w:next w:val="Normal"/>
    <w:qFormat/>
    <w:rsid w:val="005C2A56"/>
    <w:pPr>
      <w:ind w:left="1418" w:hanging="1418"/>
      <w:outlineLvl w:val="3"/>
    </w:pPr>
    <w:rPr>
      <w:sz w:val="24"/>
    </w:rPr>
  </w:style>
  <w:style w:type="paragraph" w:styleId="Heading5">
    <w:name w:val="heading 5"/>
    <w:aliases w:val="h5"/>
    <w:basedOn w:val="Heading4"/>
    <w:next w:val="Normal"/>
    <w:qFormat/>
    <w:rsid w:val="005C2A56"/>
    <w:pPr>
      <w:ind w:left="1701" w:hanging="1701"/>
      <w:outlineLvl w:val="4"/>
    </w:pPr>
    <w:rPr>
      <w:sz w:val="22"/>
    </w:rPr>
  </w:style>
  <w:style w:type="paragraph" w:styleId="Heading6">
    <w:name w:val="heading 6"/>
    <w:aliases w:val="h6"/>
    <w:basedOn w:val="H6"/>
    <w:next w:val="Normal"/>
    <w:qFormat/>
    <w:rsid w:val="005C2A56"/>
    <w:pPr>
      <w:outlineLvl w:val="5"/>
    </w:pPr>
  </w:style>
  <w:style w:type="paragraph" w:styleId="Heading7">
    <w:name w:val="heading 7"/>
    <w:basedOn w:val="H6"/>
    <w:next w:val="Normal"/>
    <w:qFormat/>
    <w:rsid w:val="005C2A56"/>
    <w:pPr>
      <w:outlineLvl w:val="6"/>
    </w:pPr>
  </w:style>
  <w:style w:type="paragraph" w:styleId="Heading8">
    <w:name w:val="heading 8"/>
    <w:basedOn w:val="Heading1"/>
    <w:next w:val="Normal"/>
    <w:qFormat/>
    <w:rsid w:val="005C2A56"/>
    <w:pPr>
      <w:ind w:left="0" w:firstLine="0"/>
      <w:outlineLvl w:val="7"/>
    </w:pPr>
  </w:style>
  <w:style w:type="paragraph" w:styleId="Heading9">
    <w:name w:val="heading 9"/>
    <w:basedOn w:val="Heading8"/>
    <w:next w:val="Normal"/>
    <w:qFormat/>
    <w:rsid w:val="005C2A56"/>
    <w:pPr>
      <w:outlineLvl w:val="8"/>
    </w:pPr>
  </w:style>
  <w:style w:type="character" w:default="1" w:styleId="DefaultParagraphFont">
    <w:name w:val="Default Paragraph Font"/>
    <w:semiHidden/>
    <w:rsid w:val="005C2A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2A56"/>
  </w:style>
  <w:style w:type="paragraph" w:styleId="Header">
    <w:name w:val="header"/>
    <w:aliases w:val="header odd,header,header odd1,header odd2,header odd3,header odd4,header odd5,header odd6"/>
    <w:link w:val="HeaderChar"/>
    <w:rsid w:val="005C2A5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5C2A5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C2A5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eastAsia="Times New Roman" w:hAnsi="Arial"/>
      <w:b/>
      <w:noProof/>
      <w:sz w:val="18"/>
      <w:lang w:val="en-GB" w:eastAsia="en-GB"/>
    </w:rPr>
  </w:style>
  <w:style w:type="paragraph" w:styleId="TOC8">
    <w:name w:val="toc 8"/>
    <w:basedOn w:val="TOC1"/>
    <w:semiHidden/>
    <w:rsid w:val="005C2A56"/>
    <w:pPr>
      <w:spacing w:before="180"/>
      <w:ind w:left="2693" w:hanging="2693"/>
    </w:pPr>
    <w:rPr>
      <w:b/>
    </w:rPr>
  </w:style>
  <w:style w:type="paragraph" w:styleId="TOC1">
    <w:name w:val="toc 1"/>
    <w:semiHidden/>
    <w:rsid w:val="005C2A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2A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C2A56"/>
    <w:pPr>
      <w:ind w:left="1701" w:hanging="1701"/>
    </w:pPr>
  </w:style>
  <w:style w:type="paragraph" w:styleId="TOC4">
    <w:name w:val="toc 4"/>
    <w:basedOn w:val="TOC3"/>
    <w:semiHidden/>
    <w:rsid w:val="005C2A56"/>
    <w:pPr>
      <w:ind w:left="1418" w:hanging="1418"/>
    </w:pPr>
  </w:style>
  <w:style w:type="paragraph" w:styleId="TOC3">
    <w:name w:val="toc 3"/>
    <w:basedOn w:val="TOC2"/>
    <w:semiHidden/>
    <w:rsid w:val="005C2A56"/>
    <w:pPr>
      <w:ind w:left="1134" w:hanging="1134"/>
    </w:pPr>
  </w:style>
  <w:style w:type="paragraph" w:styleId="TOC2">
    <w:name w:val="toc 2"/>
    <w:basedOn w:val="TOC1"/>
    <w:semiHidden/>
    <w:rsid w:val="005C2A56"/>
    <w:pPr>
      <w:keepNext w:val="0"/>
      <w:spacing w:before="0"/>
      <w:ind w:left="851" w:hanging="851"/>
    </w:pPr>
    <w:rPr>
      <w:sz w:val="20"/>
    </w:rPr>
  </w:style>
  <w:style w:type="paragraph" w:styleId="Index2">
    <w:name w:val="index 2"/>
    <w:basedOn w:val="Index1"/>
    <w:semiHidden/>
    <w:rsid w:val="005C2A56"/>
    <w:pPr>
      <w:ind w:left="284"/>
    </w:pPr>
  </w:style>
  <w:style w:type="paragraph" w:styleId="Index1">
    <w:name w:val="index 1"/>
    <w:basedOn w:val="Normal"/>
    <w:semiHidden/>
    <w:rsid w:val="005C2A56"/>
    <w:pPr>
      <w:keepLines/>
      <w:spacing w:after="0"/>
    </w:pPr>
  </w:style>
  <w:style w:type="paragraph" w:customStyle="1" w:styleId="ZH">
    <w:name w:val="ZH"/>
    <w:rsid w:val="005C2A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2A56"/>
    <w:pPr>
      <w:outlineLvl w:val="9"/>
    </w:pPr>
  </w:style>
  <w:style w:type="paragraph" w:styleId="ListNumber2">
    <w:name w:val="List Number 2"/>
    <w:basedOn w:val="ListNumber"/>
    <w:semiHidden/>
    <w:rsid w:val="005C2A56"/>
    <w:pPr>
      <w:ind w:left="851"/>
    </w:pPr>
  </w:style>
  <w:style w:type="character" w:styleId="FootnoteReference">
    <w:name w:val="footnote reference"/>
    <w:basedOn w:val="DefaultParagraphFont"/>
    <w:semiHidden/>
    <w:rsid w:val="005C2A56"/>
    <w:rPr>
      <w:b/>
      <w:position w:val="6"/>
      <w:sz w:val="16"/>
    </w:rPr>
  </w:style>
  <w:style w:type="paragraph" w:styleId="FootnoteText">
    <w:name w:val="footnote text"/>
    <w:basedOn w:val="Normal"/>
    <w:link w:val="FootnoteTextChar"/>
    <w:semiHidden/>
    <w:rsid w:val="005C2A56"/>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5C2A56"/>
    <w:rPr>
      <w:b/>
    </w:rPr>
  </w:style>
  <w:style w:type="paragraph" w:customStyle="1" w:styleId="TAC">
    <w:name w:val="TAC"/>
    <w:basedOn w:val="TAL"/>
    <w:rsid w:val="005C2A56"/>
    <w:pPr>
      <w:jc w:val="center"/>
    </w:pPr>
  </w:style>
  <w:style w:type="paragraph" w:customStyle="1" w:styleId="TF">
    <w:name w:val="TF"/>
    <w:basedOn w:val="TH"/>
    <w:rsid w:val="005C2A56"/>
    <w:pPr>
      <w:keepNext w:val="0"/>
      <w:spacing w:before="0" w:after="240"/>
    </w:pPr>
  </w:style>
  <w:style w:type="paragraph" w:customStyle="1" w:styleId="NO">
    <w:name w:val="NO"/>
    <w:basedOn w:val="Normal"/>
    <w:rsid w:val="005C2A56"/>
    <w:pPr>
      <w:keepLines/>
      <w:ind w:left="1135" w:hanging="851"/>
    </w:pPr>
  </w:style>
  <w:style w:type="paragraph" w:styleId="TOC9">
    <w:name w:val="toc 9"/>
    <w:basedOn w:val="TOC8"/>
    <w:semiHidden/>
    <w:rsid w:val="005C2A56"/>
    <w:pPr>
      <w:ind w:left="1418" w:hanging="1418"/>
    </w:pPr>
  </w:style>
  <w:style w:type="paragraph" w:customStyle="1" w:styleId="EX">
    <w:name w:val="EX"/>
    <w:basedOn w:val="Normal"/>
    <w:rsid w:val="005C2A56"/>
    <w:pPr>
      <w:keepLines/>
      <w:ind w:left="1702" w:hanging="1418"/>
    </w:pPr>
  </w:style>
  <w:style w:type="paragraph" w:customStyle="1" w:styleId="FP">
    <w:name w:val="FP"/>
    <w:basedOn w:val="Normal"/>
    <w:rsid w:val="005C2A56"/>
    <w:pPr>
      <w:spacing w:after="0"/>
    </w:pPr>
  </w:style>
  <w:style w:type="paragraph" w:customStyle="1" w:styleId="LD">
    <w:name w:val="LD"/>
    <w:rsid w:val="005C2A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2A56"/>
    <w:pPr>
      <w:spacing w:after="0"/>
    </w:pPr>
  </w:style>
  <w:style w:type="paragraph" w:customStyle="1" w:styleId="EW">
    <w:name w:val="EW"/>
    <w:basedOn w:val="EX"/>
    <w:rsid w:val="005C2A56"/>
    <w:pPr>
      <w:spacing w:after="0"/>
    </w:pPr>
  </w:style>
  <w:style w:type="paragraph" w:styleId="TOC6">
    <w:name w:val="toc 6"/>
    <w:basedOn w:val="TOC5"/>
    <w:next w:val="Normal"/>
    <w:semiHidden/>
    <w:rsid w:val="005C2A56"/>
    <w:pPr>
      <w:ind w:left="1985" w:hanging="1985"/>
    </w:pPr>
  </w:style>
  <w:style w:type="paragraph" w:styleId="TOC7">
    <w:name w:val="toc 7"/>
    <w:basedOn w:val="TOC6"/>
    <w:next w:val="Normal"/>
    <w:semiHidden/>
    <w:rsid w:val="005C2A56"/>
    <w:pPr>
      <w:ind w:left="2268" w:hanging="2268"/>
    </w:pPr>
  </w:style>
  <w:style w:type="paragraph" w:styleId="ListBullet2">
    <w:name w:val="List Bullet 2"/>
    <w:basedOn w:val="ListBullet"/>
    <w:semiHidden/>
    <w:rsid w:val="005C2A56"/>
    <w:pPr>
      <w:ind w:left="851"/>
    </w:pPr>
  </w:style>
  <w:style w:type="paragraph" w:styleId="ListBullet3">
    <w:name w:val="List Bullet 3"/>
    <w:basedOn w:val="ListBullet2"/>
    <w:semiHidden/>
    <w:rsid w:val="005C2A56"/>
    <w:pPr>
      <w:ind w:left="1135"/>
    </w:pPr>
  </w:style>
  <w:style w:type="paragraph" w:styleId="ListNumber">
    <w:name w:val="List Number"/>
    <w:basedOn w:val="List"/>
    <w:semiHidden/>
    <w:rsid w:val="005C2A56"/>
  </w:style>
  <w:style w:type="paragraph" w:customStyle="1" w:styleId="EQ">
    <w:name w:val="EQ"/>
    <w:basedOn w:val="Normal"/>
    <w:next w:val="Normal"/>
    <w:rsid w:val="005C2A56"/>
    <w:pPr>
      <w:keepLines/>
      <w:tabs>
        <w:tab w:val="center" w:pos="4536"/>
        <w:tab w:val="right" w:pos="9072"/>
      </w:tabs>
    </w:pPr>
    <w:rPr>
      <w:noProof/>
    </w:rPr>
  </w:style>
  <w:style w:type="paragraph" w:customStyle="1" w:styleId="TH">
    <w:name w:val="TH"/>
    <w:basedOn w:val="Normal"/>
    <w:rsid w:val="005C2A56"/>
    <w:pPr>
      <w:keepNext/>
      <w:keepLines/>
      <w:spacing w:before="60"/>
      <w:jc w:val="center"/>
    </w:pPr>
    <w:rPr>
      <w:rFonts w:ascii="Arial" w:hAnsi="Arial"/>
      <w:b/>
    </w:rPr>
  </w:style>
  <w:style w:type="paragraph" w:customStyle="1" w:styleId="NF">
    <w:name w:val="NF"/>
    <w:basedOn w:val="NO"/>
    <w:rsid w:val="005C2A56"/>
    <w:pPr>
      <w:keepNext/>
      <w:spacing w:after="0"/>
    </w:pPr>
    <w:rPr>
      <w:rFonts w:ascii="Arial" w:hAnsi="Arial"/>
      <w:sz w:val="18"/>
    </w:rPr>
  </w:style>
  <w:style w:type="paragraph" w:customStyle="1" w:styleId="PL">
    <w:name w:val="PL"/>
    <w:rsid w:val="005C2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2A56"/>
    <w:pPr>
      <w:jc w:val="right"/>
    </w:pPr>
  </w:style>
  <w:style w:type="paragraph" w:customStyle="1" w:styleId="H6">
    <w:name w:val="H6"/>
    <w:basedOn w:val="Heading5"/>
    <w:next w:val="Normal"/>
    <w:rsid w:val="005C2A56"/>
    <w:pPr>
      <w:ind w:left="1985" w:hanging="1985"/>
      <w:outlineLvl w:val="9"/>
    </w:pPr>
    <w:rPr>
      <w:sz w:val="20"/>
    </w:rPr>
  </w:style>
  <w:style w:type="paragraph" w:customStyle="1" w:styleId="TAN">
    <w:name w:val="TAN"/>
    <w:basedOn w:val="TAL"/>
    <w:rsid w:val="005C2A56"/>
    <w:pPr>
      <w:ind w:left="851" w:hanging="851"/>
    </w:pPr>
  </w:style>
  <w:style w:type="paragraph" w:customStyle="1" w:styleId="TAL">
    <w:name w:val="TAL"/>
    <w:basedOn w:val="Normal"/>
    <w:rsid w:val="005C2A56"/>
    <w:pPr>
      <w:keepNext/>
      <w:keepLines/>
      <w:spacing w:after="0"/>
    </w:pPr>
    <w:rPr>
      <w:rFonts w:ascii="Arial" w:hAnsi="Arial"/>
      <w:sz w:val="18"/>
    </w:rPr>
  </w:style>
  <w:style w:type="paragraph" w:customStyle="1" w:styleId="ZA">
    <w:name w:val="ZA"/>
    <w:rsid w:val="005C2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2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2A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2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2A56"/>
    <w:pPr>
      <w:framePr w:wrap="notBeside" w:y="16161"/>
    </w:pPr>
  </w:style>
  <w:style w:type="character" w:customStyle="1" w:styleId="ZGSM">
    <w:name w:val="ZGSM"/>
    <w:rsid w:val="005C2A56"/>
  </w:style>
  <w:style w:type="paragraph" w:styleId="List2">
    <w:name w:val="List 2"/>
    <w:basedOn w:val="List"/>
    <w:semiHidden/>
    <w:rsid w:val="005C2A56"/>
    <w:pPr>
      <w:ind w:left="851"/>
    </w:pPr>
  </w:style>
  <w:style w:type="paragraph" w:customStyle="1" w:styleId="ZG">
    <w:name w:val="ZG"/>
    <w:rsid w:val="005C2A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5C2A56"/>
    <w:pPr>
      <w:ind w:left="1135"/>
    </w:pPr>
  </w:style>
  <w:style w:type="paragraph" w:styleId="List4">
    <w:name w:val="List 4"/>
    <w:basedOn w:val="List3"/>
    <w:semiHidden/>
    <w:rsid w:val="005C2A56"/>
    <w:pPr>
      <w:ind w:left="1418"/>
    </w:pPr>
  </w:style>
  <w:style w:type="paragraph" w:styleId="List5">
    <w:name w:val="List 5"/>
    <w:basedOn w:val="List4"/>
    <w:semiHidden/>
    <w:rsid w:val="005C2A56"/>
    <w:pPr>
      <w:ind w:left="1702"/>
    </w:pPr>
  </w:style>
  <w:style w:type="paragraph" w:customStyle="1" w:styleId="EditorsNote">
    <w:name w:val="Editor's Note"/>
    <w:basedOn w:val="NO"/>
    <w:rsid w:val="005C2A56"/>
    <w:rPr>
      <w:color w:val="FF0000"/>
    </w:rPr>
  </w:style>
  <w:style w:type="paragraph" w:styleId="List">
    <w:name w:val="List"/>
    <w:basedOn w:val="Normal"/>
    <w:semiHidden/>
    <w:rsid w:val="005C2A56"/>
    <w:pPr>
      <w:ind w:left="568" w:hanging="284"/>
    </w:pPr>
  </w:style>
  <w:style w:type="paragraph" w:styleId="ListBullet">
    <w:name w:val="List Bullet"/>
    <w:basedOn w:val="List"/>
    <w:semiHidden/>
    <w:rsid w:val="005C2A56"/>
  </w:style>
  <w:style w:type="paragraph" w:styleId="ListBullet4">
    <w:name w:val="List Bullet 4"/>
    <w:basedOn w:val="ListBullet3"/>
    <w:semiHidden/>
    <w:rsid w:val="005C2A56"/>
    <w:pPr>
      <w:ind w:left="1418"/>
    </w:pPr>
  </w:style>
  <w:style w:type="paragraph" w:styleId="ListBullet5">
    <w:name w:val="List Bullet 5"/>
    <w:basedOn w:val="ListBullet4"/>
    <w:semiHidden/>
    <w:rsid w:val="005C2A56"/>
    <w:pPr>
      <w:ind w:left="1702"/>
    </w:pPr>
  </w:style>
  <w:style w:type="paragraph" w:customStyle="1" w:styleId="B2">
    <w:name w:val="B2"/>
    <w:basedOn w:val="List2"/>
    <w:rsid w:val="005C2A56"/>
  </w:style>
  <w:style w:type="paragraph" w:customStyle="1" w:styleId="B3">
    <w:name w:val="B3"/>
    <w:basedOn w:val="List3"/>
    <w:rsid w:val="005C2A56"/>
  </w:style>
  <w:style w:type="paragraph" w:customStyle="1" w:styleId="B4">
    <w:name w:val="B4"/>
    <w:basedOn w:val="List4"/>
    <w:rsid w:val="005C2A56"/>
  </w:style>
  <w:style w:type="paragraph" w:customStyle="1" w:styleId="B5">
    <w:name w:val="B5"/>
    <w:basedOn w:val="List5"/>
    <w:rsid w:val="005C2A56"/>
  </w:style>
  <w:style w:type="paragraph" w:customStyle="1" w:styleId="ZTD">
    <w:name w:val="ZTD"/>
    <w:basedOn w:val="ZB"/>
    <w:rsid w:val="005C2A56"/>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97638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667</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33.938_CR0003R1_(Rel-19)_FS_CryptoInv</cp:lastModifiedBy>
  <cp:revision>2</cp:revision>
  <cp:lastPrinted>2002-04-23T07:10:00Z</cp:lastPrinted>
  <dcterms:created xsi:type="dcterms:W3CDTF">2025-10-06T14:21:00Z</dcterms:created>
  <dcterms:modified xsi:type="dcterms:W3CDTF">2025-10-06T14:21:00Z</dcterms:modified>
</cp:coreProperties>
</file>